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A523" w14:textId="67EC912B" w:rsidR="0012388D" w:rsidRDefault="00772BDC" w:rsidP="00CA5734">
      <w:pPr>
        <w:rPr>
          <w:rFonts w:cs="Arial"/>
        </w:rPr>
      </w:pPr>
      <w:r>
        <w:rPr>
          <w:rFonts w:cs="Arial"/>
          <w:noProof/>
          <w:color w:val="2B579A"/>
          <w:shd w:val="clear" w:color="auto" w:fill="E6E6E6"/>
          <w:lang w:eastAsia="en-GB" w:bidi="ar-SA"/>
        </w:rPr>
        <w:drawing>
          <wp:inline distT="0" distB="0" distL="0" distR="0" wp14:anchorId="32DB846A" wp14:editId="798A1B4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78590F3E" w:rsidR="00A671E6" w:rsidRPr="00F21D6F" w:rsidRDefault="00F21D6F" w:rsidP="00A671E6">
      <w:pPr>
        <w:rPr>
          <w:b/>
          <w:sz w:val="28"/>
          <w:szCs w:val="28"/>
        </w:rPr>
      </w:pPr>
      <w:r w:rsidRPr="00F21D6F">
        <w:rPr>
          <w:b/>
          <w:sz w:val="28"/>
          <w:szCs w:val="28"/>
        </w:rPr>
        <w:t>16 February 2023</w:t>
      </w:r>
    </w:p>
    <w:p w14:paraId="05D0F5F1" w14:textId="0BD3DD7F" w:rsidR="00A671E6" w:rsidRPr="00F21D6F" w:rsidRDefault="004D1387" w:rsidP="00A671E6">
      <w:pPr>
        <w:rPr>
          <w:b/>
          <w:sz w:val="28"/>
          <w:szCs w:val="28"/>
        </w:rPr>
      </w:pPr>
      <w:r>
        <w:rPr>
          <w:b/>
          <w:sz w:val="28"/>
          <w:szCs w:val="28"/>
        </w:rPr>
        <w:t>[</w:t>
      </w:r>
      <w:r w:rsidR="00F21D6F" w:rsidRPr="00F21D6F">
        <w:rPr>
          <w:b/>
          <w:sz w:val="28"/>
          <w:szCs w:val="28"/>
        </w:rPr>
        <w:t>231</w:t>
      </w:r>
      <w:r w:rsidR="00831154" w:rsidRPr="00F21D6F">
        <w:rPr>
          <w:b/>
          <w:sz w:val="28"/>
          <w:szCs w:val="28"/>
        </w:rPr>
        <w:t>-</w:t>
      </w:r>
      <w:r w:rsidR="00F21D6F" w:rsidRPr="00F21D6F">
        <w:rPr>
          <w:b/>
          <w:sz w:val="28"/>
          <w:szCs w:val="28"/>
        </w:rPr>
        <w:t>23</w:t>
      </w:r>
      <w:r>
        <w:rPr>
          <w:b/>
          <w:sz w:val="28"/>
          <w:szCs w:val="28"/>
        </w:rPr>
        <w:t>]</w:t>
      </w:r>
    </w:p>
    <w:p w14:paraId="598521F3" w14:textId="30AD27A7" w:rsidR="0012388D" w:rsidRPr="00B53C36" w:rsidRDefault="00B425AA" w:rsidP="001B7597">
      <w:pPr>
        <w:pStyle w:val="FSTitle"/>
        <w:spacing w:before="240"/>
      </w:pPr>
      <w:r w:rsidRPr="00CA5734">
        <w:t>A</w:t>
      </w:r>
      <w:r w:rsidR="00DD265C">
        <w:t>pproval</w:t>
      </w:r>
      <w:r w:rsidRPr="00CA5734">
        <w:t xml:space="preserve"> </w:t>
      </w:r>
      <w:r w:rsidR="00B77C18" w:rsidRPr="00B53C36">
        <w:t>r</w:t>
      </w:r>
      <w:r w:rsidR="00DD265C" w:rsidRPr="00B53C36">
        <w:t>eport</w:t>
      </w:r>
      <w:r w:rsidRPr="00B53C36">
        <w:t xml:space="preserve"> – </w:t>
      </w:r>
      <w:r w:rsidR="00EB6590" w:rsidRPr="00B53C36">
        <w:t>A</w:t>
      </w:r>
      <w:r w:rsidR="00DD265C" w:rsidRPr="00B53C36">
        <w:t>pplication</w:t>
      </w:r>
      <w:r w:rsidR="008719C3" w:rsidRPr="00B53C36">
        <w:t xml:space="preserve"> A12</w:t>
      </w:r>
      <w:r w:rsidR="00375684">
        <w:t>52</w:t>
      </w:r>
    </w:p>
    <w:p w14:paraId="1ED0F45D" w14:textId="2C842A8B" w:rsidR="008719C3" w:rsidRPr="00292188" w:rsidRDefault="00375684" w:rsidP="00F66BB9">
      <w:pPr>
        <w:pStyle w:val="FSTitle"/>
        <w:spacing w:before="240"/>
        <w:rPr>
          <w:color w:val="000000" w:themeColor="text1"/>
        </w:rPr>
      </w:pPr>
      <w:r>
        <w:rPr>
          <w:color w:val="000000" w:themeColor="text1"/>
        </w:rPr>
        <w:t>Glucoamylase</w:t>
      </w:r>
      <w:r w:rsidR="008D2D18" w:rsidRPr="008D2D18">
        <w:rPr>
          <w:color w:val="000000" w:themeColor="text1"/>
        </w:rPr>
        <w:t xml:space="preserve"> from GM </w:t>
      </w:r>
      <w:r w:rsidR="00DB4A6C">
        <w:rPr>
          <w:i/>
          <w:color w:val="000000" w:themeColor="text1"/>
        </w:rPr>
        <w:t xml:space="preserve">Aspergillus </w:t>
      </w:r>
      <w:r>
        <w:rPr>
          <w:i/>
          <w:color w:val="000000" w:themeColor="text1"/>
        </w:rPr>
        <w:t>niger</w:t>
      </w:r>
      <w:r w:rsidR="004C516F">
        <w:rPr>
          <w:i/>
          <w:color w:val="000000" w:themeColor="text1"/>
        </w:rPr>
        <w:t xml:space="preserve"> </w:t>
      </w:r>
      <w:r w:rsidR="004C516F" w:rsidRPr="004C516F">
        <w:rPr>
          <w:iCs/>
          <w:color w:val="000000" w:themeColor="text1"/>
        </w:rPr>
        <w:t>(gene donor:</w:t>
      </w:r>
      <w:r w:rsidR="004C516F" w:rsidRPr="004C516F">
        <w:rPr>
          <w:i/>
          <w:color w:val="000000" w:themeColor="text1"/>
        </w:rPr>
        <w:t xml:space="preserve"> Penicillium oxalicum) </w:t>
      </w:r>
      <w:r w:rsidR="004C516F" w:rsidRPr="004C516F">
        <w:rPr>
          <w:iCs/>
          <w:color w:val="000000" w:themeColor="text1"/>
        </w:rPr>
        <w:t>as a processing aid</w:t>
      </w:r>
    </w:p>
    <w:p w14:paraId="79002CFB" w14:textId="77777777" w:rsidR="003A7B84" w:rsidRPr="00E327A6" w:rsidRDefault="003A7B84" w:rsidP="00871116">
      <w:pPr>
        <w:pBdr>
          <w:bottom w:val="single" w:sz="12" w:space="1" w:color="auto"/>
        </w:pBdr>
        <w:tabs>
          <w:tab w:val="left" w:pos="1140"/>
        </w:tabs>
        <w:rPr>
          <w:rFonts w:cs="Arial"/>
          <w:bCs/>
        </w:rPr>
      </w:pPr>
    </w:p>
    <w:p w14:paraId="72ADE9E7" w14:textId="3F9F4308" w:rsidR="00EB6590" w:rsidRDefault="000F3CFE" w:rsidP="00F66BB9">
      <w:pPr>
        <w:spacing w:before="240"/>
      </w:pPr>
      <w:r>
        <w:t>Food Standards Australia New Zealand (FSANZ) has</w:t>
      </w:r>
      <w:r w:rsidR="00081B0A">
        <w:t xml:space="preserve"> assessed</w:t>
      </w:r>
      <w:r w:rsidR="008D2D18">
        <w:t xml:space="preserve"> an ap</w:t>
      </w:r>
      <w:r w:rsidR="008719C3">
        <w:t xml:space="preserve">plication made by </w:t>
      </w:r>
      <w:r w:rsidR="00DB4A6C">
        <w:t>Novozymes Australia Pty Ltd</w:t>
      </w:r>
      <w:r w:rsidR="008D2D18">
        <w:t xml:space="preserve"> </w:t>
      </w:r>
      <w:r w:rsidR="008719C3">
        <w:t xml:space="preserve">to </w:t>
      </w:r>
      <w:r w:rsidR="00FE5860">
        <w:t>amend the Australia New Zealand Food Standards Code to permit</w:t>
      </w:r>
      <w:r w:rsidR="008D2D18">
        <w:t xml:space="preserve"> the use of</w:t>
      </w:r>
      <w:r w:rsidR="008719C3">
        <w:t xml:space="preserve"> </w:t>
      </w:r>
      <w:r w:rsidR="004A6CF0">
        <w:t>a protein engineered variant of the</w:t>
      </w:r>
      <w:r w:rsidR="003F0324">
        <w:t xml:space="preserve"> enzyme </w:t>
      </w:r>
      <w:r w:rsidR="009B3C04">
        <w:t>glucoamylase</w:t>
      </w:r>
      <w:r w:rsidR="008D2D18">
        <w:t xml:space="preserve"> </w:t>
      </w:r>
      <w:r w:rsidR="00DB4A6C">
        <w:t>(EC 3.</w:t>
      </w:r>
      <w:r w:rsidR="009B3C04">
        <w:t>2</w:t>
      </w:r>
      <w:r w:rsidR="00DB4A6C">
        <w:t>.1.3</w:t>
      </w:r>
      <w:r w:rsidR="008D2D18">
        <w:t xml:space="preserve">), sourced from </w:t>
      </w:r>
      <w:r w:rsidR="00197662">
        <w:t xml:space="preserve">a </w:t>
      </w:r>
      <w:r w:rsidR="008D2D18">
        <w:t xml:space="preserve">genetically modified (GM) strain of </w:t>
      </w:r>
      <w:r w:rsidR="00DB4A6C" w:rsidRPr="002EFA77">
        <w:rPr>
          <w:i/>
          <w:iCs/>
        </w:rPr>
        <w:t xml:space="preserve">Aspergillus </w:t>
      </w:r>
      <w:r w:rsidR="009B3C04">
        <w:rPr>
          <w:i/>
          <w:iCs/>
        </w:rPr>
        <w:t>niger</w:t>
      </w:r>
      <w:r w:rsidR="005E5C3B">
        <w:t>, as a processing aid in</w:t>
      </w:r>
      <w:r w:rsidR="00C256F3">
        <w:t xml:space="preserve"> the manufacture of</w:t>
      </w:r>
      <w:r w:rsidR="005E5C3B">
        <w:t xml:space="preserve"> </w:t>
      </w:r>
      <w:r w:rsidR="00490606">
        <w:t>bak</w:t>
      </w:r>
      <w:r w:rsidR="00C256F3">
        <w:t>ery products;</w:t>
      </w:r>
      <w:r w:rsidR="00490606">
        <w:t xml:space="preserve"> brewing</w:t>
      </w:r>
      <w:r w:rsidR="00C256F3">
        <w:t>;</w:t>
      </w:r>
      <w:r w:rsidR="00490606">
        <w:t xml:space="preserve"> and starch processing for the production of starch hydrolysates, including glucose syrups.</w:t>
      </w:r>
    </w:p>
    <w:p w14:paraId="5029D30D" w14:textId="6D560827" w:rsidR="00081B0A" w:rsidRDefault="00081B0A" w:rsidP="00F66BB9">
      <w:pPr>
        <w:spacing w:before="240"/>
      </w:pPr>
      <w:r w:rsidRPr="00C30599">
        <w:t>On</w:t>
      </w:r>
      <w:r w:rsidR="00DB4A6C" w:rsidRPr="00C30599">
        <w:t xml:space="preserve"> </w:t>
      </w:r>
      <w:r w:rsidR="00490606" w:rsidRPr="00C30599">
        <w:t>2</w:t>
      </w:r>
      <w:r w:rsidR="00035095" w:rsidRPr="00C30599">
        <w:t xml:space="preserve">8 </w:t>
      </w:r>
      <w:r w:rsidR="00490606" w:rsidRPr="00C30599">
        <w:t>September</w:t>
      </w:r>
      <w:r w:rsidR="005E5C3B" w:rsidRPr="00C30599">
        <w:t xml:space="preserve"> 2022</w:t>
      </w:r>
      <w:r w:rsidR="003A7B84" w:rsidRPr="00C30599">
        <w:t>,</w:t>
      </w:r>
      <w:r w:rsidRPr="00C30599">
        <w:t xml:space="preserve"> FSANZ sought </w:t>
      </w:r>
      <w:hyperlink r:id="rId14" w:history="1">
        <w:r w:rsidR="003A7B84" w:rsidRPr="00BA18EC">
          <w:rPr>
            <w:rStyle w:val="Hyperlink"/>
          </w:rPr>
          <w:t>submissions</w:t>
        </w:r>
      </w:hyperlink>
      <w:r w:rsidR="003A7B84" w:rsidRPr="00C30599">
        <w:t xml:space="preserve"> </w:t>
      </w:r>
      <w:r w:rsidR="00A671E6" w:rsidRPr="00C30599">
        <w:t xml:space="preserve">on </w:t>
      </w:r>
      <w:r w:rsidR="00F526BD" w:rsidRPr="00C30599">
        <w:t xml:space="preserve">a draft </w:t>
      </w:r>
      <w:r w:rsidR="00E30092" w:rsidRPr="00C30599">
        <w:t>variation</w:t>
      </w:r>
      <w:r w:rsidR="003A7B84" w:rsidRPr="00C30599">
        <w:t xml:space="preserve"> and published an </w:t>
      </w:r>
      <w:r w:rsidR="00EC21DF" w:rsidRPr="00C30599">
        <w:t>associated r</w:t>
      </w:r>
      <w:r w:rsidR="003A7B84" w:rsidRPr="00C30599">
        <w:t>eport</w:t>
      </w:r>
      <w:r w:rsidRPr="00C30599">
        <w:t>.</w:t>
      </w:r>
      <w:r w:rsidR="00F526BD" w:rsidRPr="00C30599">
        <w:t xml:space="preserve"> FSANZ received</w:t>
      </w:r>
      <w:r w:rsidR="00B53C36" w:rsidRPr="00C30599">
        <w:t xml:space="preserve"> </w:t>
      </w:r>
      <w:r w:rsidR="00494679" w:rsidRPr="00C30599">
        <w:t>three</w:t>
      </w:r>
      <w:r w:rsidR="00F526BD" w:rsidRPr="00C30599">
        <w:t xml:space="preserve"> submissions.</w:t>
      </w:r>
    </w:p>
    <w:p w14:paraId="5F5CD903" w14:textId="69C15495" w:rsidR="00081B0A" w:rsidRPr="00F21D6F" w:rsidRDefault="00081B0A" w:rsidP="00F66BB9">
      <w:pPr>
        <w:spacing w:before="240"/>
      </w:pPr>
      <w:r>
        <w:t xml:space="preserve">FSANZ approved the draft </w:t>
      </w:r>
      <w:r w:rsidR="00E30092" w:rsidRPr="00F21D6F">
        <w:t>variation</w:t>
      </w:r>
      <w:r w:rsidR="003A7B84" w:rsidRPr="00F21D6F">
        <w:t xml:space="preserve"> </w:t>
      </w:r>
      <w:r w:rsidR="0012388D" w:rsidRPr="00F21D6F">
        <w:t xml:space="preserve">on </w:t>
      </w:r>
      <w:r w:rsidR="00D17CEE" w:rsidRPr="00F21D6F">
        <w:t>1 February 2023</w:t>
      </w:r>
      <w:r w:rsidRPr="00F21D6F">
        <w:t xml:space="preserve">. </w:t>
      </w:r>
      <w:r w:rsidR="003A7B84" w:rsidRPr="00F21D6F">
        <w:t xml:space="preserve">The </w:t>
      </w:r>
      <w:r w:rsidR="00D142FB" w:rsidRPr="00F21D6F">
        <w:t>Food Ministers</w:t>
      </w:r>
      <w:r w:rsidR="4D4561D2" w:rsidRPr="00F21D6F">
        <w:t>’</w:t>
      </w:r>
      <w:r w:rsidR="00D142FB" w:rsidRPr="00F21D6F">
        <w:t xml:space="preserve"> Meeting </w:t>
      </w:r>
      <w:r w:rsidR="003A7B84" w:rsidRPr="00F21D6F">
        <w:t xml:space="preserve">was notified of FSANZ’s decision on </w:t>
      </w:r>
      <w:r w:rsidR="00F21D6F" w:rsidRPr="00F21D6F">
        <w:t>16 February 2023</w:t>
      </w:r>
      <w:r w:rsidR="003A7B84" w:rsidRPr="00F21D6F">
        <w:t>.</w:t>
      </w:r>
    </w:p>
    <w:p w14:paraId="06D4B33A" w14:textId="4DBB29D6" w:rsidR="00EB6590" w:rsidRDefault="003A7B84" w:rsidP="00F66BB9">
      <w:pPr>
        <w:spacing w:before="240"/>
      </w:pPr>
      <w:r>
        <w:t>This R</w:t>
      </w:r>
      <w:r w:rsidR="00B425AA">
        <w:t xml:space="preserve">eport is provided pursuant to </w:t>
      </w:r>
      <w:r w:rsidR="009A2699" w:rsidRPr="00E244B3">
        <w:t>paragraph</w:t>
      </w:r>
      <w:r w:rsidR="00081B0A" w:rsidRPr="00E244B3">
        <w:t xml:space="preserve"> 33(1)(b) of the </w:t>
      </w:r>
      <w:r w:rsidR="00081B0A" w:rsidRPr="0012388D">
        <w:rPr>
          <w:i/>
        </w:rPr>
        <w:t>Food Standards Australia New Zealand Act 1991</w:t>
      </w:r>
      <w:r w:rsidR="00081B0A">
        <w:t xml:space="preserve"> (the FSANZ Act).</w:t>
      </w:r>
    </w:p>
    <w:p w14:paraId="1B72211D" w14:textId="77777777" w:rsidR="0033123D" w:rsidRDefault="0033123D" w:rsidP="00F526BD"/>
    <w:p w14:paraId="28EC5A50" w14:textId="77777777" w:rsidR="00A671E6" w:rsidRDefault="00A671E6" w:rsidP="00CC5468">
      <w:pPr>
        <w:sectPr w:rsidR="00A671E6"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67CEE409" w14:textId="39D14A2D" w:rsidR="008163B2" w:rsidRDefault="00B55714">
      <w:pPr>
        <w:pStyle w:val="TOC1"/>
        <w:rPr>
          <w:rFonts w:eastAsiaTheme="minorEastAsia" w:cstheme="minorBidi"/>
          <w:b w:val="0"/>
          <w:bCs w:val="0"/>
          <w:caps w:val="0"/>
          <w:noProof/>
          <w:sz w:val="22"/>
          <w:szCs w:val="22"/>
          <w:lang w:val="en-NZ" w:eastAsia="en-NZ" w:bidi="ar-SA"/>
        </w:rPr>
      </w:pPr>
      <w:r w:rsidRPr="00346622">
        <w:rPr>
          <w:rFonts w:ascii="Arial" w:hAnsi="Arial" w:cs="Arial"/>
          <w:smallCaps/>
          <w:color w:val="2B579A"/>
          <w:shd w:val="clear" w:color="auto" w:fill="E6E6E6"/>
        </w:rPr>
        <w:fldChar w:fldCharType="begin"/>
      </w:r>
      <w:r w:rsidRPr="00346622">
        <w:rPr>
          <w:rFonts w:ascii="Arial" w:hAnsi="Arial" w:cs="Arial"/>
        </w:rPr>
        <w:instrText xml:space="preserve"> TOC \h \z \t "Heading 1,1,Heading 2,2,Heading 3,3" </w:instrText>
      </w:r>
      <w:r w:rsidRPr="00346622">
        <w:rPr>
          <w:rFonts w:ascii="Arial" w:hAnsi="Arial" w:cs="Arial"/>
          <w:smallCaps/>
          <w:color w:val="2B579A"/>
          <w:shd w:val="clear" w:color="auto" w:fill="E6E6E6"/>
        </w:rPr>
        <w:fldChar w:fldCharType="separate"/>
      </w:r>
      <w:hyperlink w:anchor="_Toc122079566" w:history="1">
        <w:r w:rsidR="008163B2" w:rsidRPr="00AB1649">
          <w:rPr>
            <w:rStyle w:val="Hyperlink"/>
            <w:noProof/>
          </w:rPr>
          <w:t>Executive summary</w:t>
        </w:r>
        <w:r w:rsidR="008163B2">
          <w:rPr>
            <w:noProof/>
            <w:webHidden/>
          </w:rPr>
          <w:tab/>
        </w:r>
        <w:r w:rsidR="008163B2">
          <w:rPr>
            <w:noProof/>
            <w:webHidden/>
          </w:rPr>
          <w:fldChar w:fldCharType="begin"/>
        </w:r>
        <w:r w:rsidR="008163B2">
          <w:rPr>
            <w:noProof/>
            <w:webHidden/>
          </w:rPr>
          <w:instrText xml:space="preserve"> PAGEREF _Toc122079566 \h </w:instrText>
        </w:r>
        <w:r w:rsidR="008163B2">
          <w:rPr>
            <w:noProof/>
            <w:webHidden/>
          </w:rPr>
        </w:r>
        <w:r w:rsidR="008163B2">
          <w:rPr>
            <w:noProof/>
            <w:webHidden/>
          </w:rPr>
          <w:fldChar w:fldCharType="separate"/>
        </w:r>
        <w:r w:rsidR="00E47DF4">
          <w:rPr>
            <w:noProof/>
            <w:webHidden/>
          </w:rPr>
          <w:t>3</w:t>
        </w:r>
        <w:r w:rsidR="008163B2">
          <w:rPr>
            <w:noProof/>
            <w:webHidden/>
          </w:rPr>
          <w:fldChar w:fldCharType="end"/>
        </w:r>
      </w:hyperlink>
    </w:p>
    <w:p w14:paraId="070F2A1B" w14:textId="2B55C6E8" w:rsidR="008163B2" w:rsidRDefault="009E14AF">
      <w:pPr>
        <w:pStyle w:val="TOC1"/>
        <w:tabs>
          <w:tab w:val="left" w:pos="440"/>
        </w:tabs>
        <w:rPr>
          <w:rFonts w:eastAsiaTheme="minorEastAsia" w:cstheme="minorBidi"/>
          <w:b w:val="0"/>
          <w:bCs w:val="0"/>
          <w:caps w:val="0"/>
          <w:noProof/>
          <w:sz w:val="22"/>
          <w:szCs w:val="22"/>
          <w:lang w:val="en-NZ" w:eastAsia="en-NZ" w:bidi="ar-SA"/>
        </w:rPr>
      </w:pPr>
      <w:hyperlink w:anchor="_Toc122079567" w:history="1">
        <w:r w:rsidR="008163B2" w:rsidRPr="00AB1649">
          <w:rPr>
            <w:rStyle w:val="Hyperlink"/>
            <w:noProof/>
          </w:rPr>
          <w:t>1</w:t>
        </w:r>
        <w:r w:rsidR="008163B2">
          <w:rPr>
            <w:rFonts w:eastAsiaTheme="minorEastAsia" w:cstheme="minorBidi"/>
            <w:b w:val="0"/>
            <w:bCs w:val="0"/>
            <w:caps w:val="0"/>
            <w:noProof/>
            <w:sz w:val="22"/>
            <w:szCs w:val="22"/>
            <w:lang w:val="en-NZ" w:eastAsia="en-NZ" w:bidi="ar-SA"/>
          </w:rPr>
          <w:tab/>
        </w:r>
        <w:r w:rsidR="008163B2" w:rsidRPr="00AB1649">
          <w:rPr>
            <w:rStyle w:val="Hyperlink"/>
            <w:noProof/>
          </w:rPr>
          <w:t>Introduction</w:t>
        </w:r>
        <w:r w:rsidR="008163B2">
          <w:rPr>
            <w:noProof/>
            <w:webHidden/>
          </w:rPr>
          <w:tab/>
        </w:r>
        <w:r w:rsidR="008163B2">
          <w:rPr>
            <w:noProof/>
            <w:webHidden/>
          </w:rPr>
          <w:fldChar w:fldCharType="begin"/>
        </w:r>
        <w:r w:rsidR="008163B2">
          <w:rPr>
            <w:noProof/>
            <w:webHidden/>
          </w:rPr>
          <w:instrText xml:space="preserve"> PAGEREF _Toc122079567 \h </w:instrText>
        </w:r>
        <w:r w:rsidR="008163B2">
          <w:rPr>
            <w:noProof/>
            <w:webHidden/>
          </w:rPr>
        </w:r>
        <w:r w:rsidR="008163B2">
          <w:rPr>
            <w:noProof/>
            <w:webHidden/>
          </w:rPr>
          <w:fldChar w:fldCharType="separate"/>
        </w:r>
        <w:r w:rsidR="00E47DF4">
          <w:rPr>
            <w:noProof/>
            <w:webHidden/>
          </w:rPr>
          <w:t>5</w:t>
        </w:r>
        <w:r w:rsidR="008163B2">
          <w:rPr>
            <w:noProof/>
            <w:webHidden/>
          </w:rPr>
          <w:fldChar w:fldCharType="end"/>
        </w:r>
      </w:hyperlink>
    </w:p>
    <w:p w14:paraId="6BCEF272" w14:textId="1B3C6DC8" w:rsidR="008163B2" w:rsidRDefault="009E14AF">
      <w:pPr>
        <w:pStyle w:val="TOC2"/>
        <w:rPr>
          <w:rFonts w:eastAsiaTheme="minorEastAsia" w:cstheme="minorBidi"/>
          <w:smallCaps w:val="0"/>
          <w:noProof/>
          <w:sz w:val="22"/>
          <w:szCs w:val="22"/>
          <w:lang w:val="en-NZ" w:eastAsia="en-NZ" w:bidi="ar-SA"/>
        </w:rPr>
      </w:pPr>
      <w:hyperlink w:anchor="_Toc122079568" w:history="1">
        <w:r w:rsidR="008163B2" w:rsidRPr="00AB1649">
          <w:rPr>
            <w:rStyle w:val="Hyperlink"/>
            <w:noProof/>
          </w:rPr>
          <w:t>1.1</w:t>
        </w:r>
        <w:r w:rsidR="008163B2">
          <w:rPr>
            <w:rFonts w:eastAsiaTheme="minorEastAsia" w:cstheme="minorBidi"/>
            <w:smallCaps w:val="0"/>
            <w:noProof/>
            <w:sz w:val="22"/>
            <w:szCs w:val="22"/>
            <w:lang w:val="en-NZ" w:eastAsia="en-NZ" w:bidi="ar-SA"/>
          </w:rPr>
          <w:tab/>
        </w:r>
        <w:r w:rsidR="008163B2" w:rsidRPr="00AB1649">
          <w:rPr>
            <w:rStyle w:val="Hyperlink"/>
            <w:noProof/>
          </w:rPr>
          <w:t>The applicant</w:t>
        </w:r>
        <w:r w:rsidR="008163B2">
          <w:rPr>
            <w:noProof/>
            <w:webHidden/>
          </w:rPr>
          <w:tab/>
        </w:r>
        <w:r w:rsidR="008163B2">
          <w:rPr>
            <w:noProof/>
            <w:webHidden/>
          </w:rPr>
          <w:fldChar w:fldCharType="begin"/>
        </w:r>
        <w:r w:rsidR="008163B2">
          <w:rPr>
            <w:noProof/>
            <w:webHidden/>
          </w:rPr>
          <w:instrText xml:space="preserve"> PAGEREF _Toc122079568 \h </w:instrText>
        </w:r>
        <w:r w:rsidR="008163B2">
          <w:rPr>
            <w:noProof/>
            <w:webHidden/>
          </w:rPr>
        </w:r>
        <w:r w:rsidR="008163B2">
          <w:rPr>
            <w:noProof/>
            <w:webHidden/>
          </w:rPr>
          <w:fldChar w:fldCharType="separate"/>
        </w:r>
        <w:r w:rsidR="00E47DF4">
          <w:rPr>
            <w:noProof/>
            <w:webHidden/>
          </w:rPr>
          <w:t>5</w:t>
        </w:r>
        <w:r w:rsidR="008163B2">
          <w:rPr>
            <w:noProof/>
            <w:webHidden/>
          </w:rPr>
          <w:fldChar w:fldCharType="end"/>
        </w:r>
      </w:hyperlink>
    </w:p>
    <w:p w14:paraId="7D37F8CB" w14:textId="203EA3F3" w:rsidR="008163B2" w:rsidRDefault="009E14AF">
      <w:pPr>
        <w:pStyle w:val="TOC2"/>
        <w:rPr>
          <w:rFonts w:eastAsiaTheme="minorEastAsia" w:cstheme="minorBidi"/>
          <w:smallCaps w:val="0"/>
          <w:noProof/>
          <w:sz w:val="22"/>
          <w:szCs w:val="22"/>
          <w:lang w:val="en-NZ" w:eastAsia="en-NZ" w:bidi="ar-SA"/>
        </w:rPr>
      </w:pPr>
      <w:hyperlink w:anchor="_Toc122079569" w:history="1">
        <w:r w:rsidR="008163B2" w:rsidRPr="00AB1649">
          <w:rPr>
            <w:rStyle w:val="Hyperlink"/>
            <w:noProof/>
          </w:rPr>
          <w:t>1.2</w:t>
        </w:r>
        <w:r w:rsidR="008163B2">
          <w:rPr>
            <w:rFonts w:eastAsiaTheme="minorEastAsia" w:cstheme="minorBidi"/>
            <w:smallCaps w:val="0"/>
            <w:noProof/>
            <w:sz w:val="22"/>
            <w:szCs w:val="22"/>
            <w:lang w:val="en-NZ" w:eastAsia="en-NZ" w:bidi="ar-SA"/>
          </w:rPr>
          <w:tab/>
        </w:r>
        <w:r w:rsidR="008163B2" w:rsidRPr="00AB1649">
          <w:rPr>
            <w:rStyle w:val="Hyperlink"/>
            <w:noProof/>
          </w:rPr>
          <w:t>The application</w:t>
        </w:r>
        <w:r w:rsidR="008163B2">
          <w:rPr>
            <w:noProof/>
            <w:webHidden/>
          </w:rPr>
          <w:tab/>
        </w:r>
        <w:r w:rsidR="008163B2">
          <w:rPr>
            <w:noProof/>
            <w:webHidden/>
          </w:rPr>
          <w:fldChar w:fldCharType="begin"/>
        </w:r>
        <w:r w:rsidR="008163B2">
          <w:rPr>
            <w:noProof/>
            <w:webHidden/>
          </w:rPr>
          <w:instrText xml:space="preserve"> PAGEREF _Toc122079569 \h </w:instrText>
        </w:r>
        <w:r w:rsidR="008163B2">
          <w:rPr>
            <w:noProof/>
            <w:webHidden/>
          </w:rPr>
        </w:r>
        <w:r w:rsidR="008163B2">
          <w:rPr>
            <w:noProof/>
            <w:webHidden/>
          </w:rPr>
          <w:fldChar w:fldCharType="separate"/>
        </w:r>
        <w:r w:rsidR="00E47DF4">
          <w:rPr>
            <w:noProof/>
            <w:webHidden/>
          </w:rPr>
          <w:t>5</w:t>
        </w:r>
        <w:r w:rsidR="008163B2">
          <w:rPr>
            <w:noProof/>
            <w:webHidden/>
          </w:rPr>
          <w:fldChar w:fldCharType="end"/>
        </w:r>
      </w:hyperlink>
    </w:p>
    <w:p w14:paraId="67508DD6" w14:textId="75246724" w:rsidR="008163B2" w:rsidRDefault="009E14AF">
      <w:pPr>
        <w:pStyle w:val="TOC2"/>
        <w:rPr>
          <w:rFonts w:eastAsiaTheme="minorEastAsia" w:cstheme="minorBidi"/>
          <w:smallCaps w:val="0"/>
          <w:noProof/>
          <w:sz w:val="22"/>
          <w:szCs w:val="22"/>
          <w:lang w:val="en-NZ" w:eastAsia="en-NZ" w:bidi="ar-SA"/>
        </w:rPr>
      </w:pPr>
      <w:hyperlink w:anchor="_Toc122079570" w:history="1">
        <w:r w:rsidR="008163B2" w:rsidRPr="00AB1649">
          <w:rPr>
            <w:rStyle w:val="Hyperlink"/>
            <w:noProof/>
          </w:rPr>
          <w:t>1.3</w:t>
        </w:r>
        <w:r w:rsidR="008163B2">
          <w:rPr>
            <w:rFonts w:eastAsiaTheme="minorEastAsia" w:cstheme="minorBidi"/>
            <w:smallCaps w:val="0"/>
            <w:noProof/>
            <w:sz w:val="22"/>
            <w:szCs w:val="22"/>
            <w:lang w:val="en-NZ" w:eastAsia="en-NZ" w:bidi="ar-SA"/>
          </w:rPr>
          <w:tab/>
        </w:r>
        <w:r w:rsidR="008163B2" w:rsidRPr="00AB1649">
          <w:rPr>
            <w:rStyle w:val="Hyperlink"/>
            <w:noProof/>
          </w:rPr>
          <w:t>The current standard</w:t>
        </w:r>
        <w:r w:rsidR="008163B2">
          <w:rPr>
            <w:noProof/>
            <w:webHidden/>
          </w:rPr>
          <w:tab/>
        </w:r>
        <w:r w:rsidR="008163B2">
          <w:rPr>
            <w:noProof/>
            <w:webHidden/>
          </w:rPr>
          <w:fldChar w:fldCharType="begin"/>
        </w:r>
        <w:r w:rsidR="008163B2">
          <w:rPr>
            <w:noProof/>
            <w:webHidden/>
          </w:rPr>
          <w:instrText xml:space="preserve"> PAGEREF _Toc122079570 \h </w:instrText>
        </w:r>
        <w:r w:rsidR="008163B2">
          <w:rPr>
            <w:noProof/>
            <w:webHidden/>
          </w:rPr>
        </w:r>
        <w:r w:rsidR="008163B2">
          <w:rPr>
            <w:noProof/>
            <w:webHidden/>
          </w:rPr>
          <w:fldChar w:fldCharType="separate"/>
        </w:r>
        <w:r w:rsidR="00E47DF4">
          <w:rPr>
            <w:noProof/>
            <w:webHidden/>
          </w:rPr>
          <w:t>5</w:t>
        </w:r>
        <w:r w:rsidR="008163B2">
          <w:rPr>
            <w:noProof/>
            <w:webHidden/>
          </w:rPr>
          <w:fldChar w:fldCharType="end"/>
        </w:r>
      </w:hyperlink>
    </w:p>
    <w:p w14:paraId="185E41F5" w14:textId="5D953537"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71" w:history="1">
        <w:r w:rsidR="008163B2" w:rsidRPr="00AB1649">
          <w:rPr>
            <w:rStyle w:val="Hyperlink"/>
            <w:noProof/>
          </w:rPr>
          <w:t>1.3.1</w:t>
        </w:r>
        <w:r w:rsidR="008163B2">
          <w:rPr>
            <w:rFonts w:eastAsiaTheme="minorEastAsia" w:cstheme="minorBidi"/>
            <w:i w:val="0"/>
            <w:iCs w:val="0"/>
            <w:noProof/>
            <w:sz w:val="22"/>
            <w:szCs w:val="22"/>
            <w:lang w:val="en-NZ" w:eastAsia="en-NZ" w:bidi="ar-SA"/>
          </w:rPr>
          <w:tab/>
        </w:r>
        <w:r w:rsidR="008163B2" w:rsidRPr="00AB1649">
          <w:rPr>
            <w:rStyle w:val="Hyperlink"/>
            <w:noProof/>
          </w:rPr>
          <w:t>Permitted use</w:t>
        </w:r>
        <w:r w:rsidR="008163B2">
          <w:rPr>
            <w:noProof/>
            <w:webHidden/>
          </w:rPr>
          <w:tab/>
        </w:r>
        <w:r w:rsidR="008163B2">
          <w:rPr>
            <w:noProof/>
            <w:webHidden/>
          </w:rPr>
          <w:fldChar w:fldCharType="begin"/>
        </w:r>
        <w:r w:rsidR="008163B2">
          <w:rPr>
            <w:noProof/>
            <w:webHidden/>
          </w:rPr>
          <w:instrText xml:space="preserve"> PAGEREF _Toc122079571 \h </w:instrText>
        </w:r>
        <w:r w:rsidR="008163B2">
          <w:rPr>
            <w:noProof/>
            <w:webHidden/>
          </w:rPr>
        </w:r>
        <w:r w:rsidR="008163B2">
          <w:rPr>
            <w:noProof/>
            <w:webHidden/>
          </w:rPr>
          <w:fldChar w:fldCharType="separate"/>
        </w:r>
        <w:r w:rsidR="00E47DF4">
          <w:rPr>
            <w:noProof/>
            <w:webHidden/>
          </w:rPr>
          <w:t>5</w:t>
        </w:r>
        <w:r w:rsidR="008163B2">
          <w:rPr>
            <w:noProof/>
            <w:webHidden/>
          </w:rPr>
          <w:fldChar w:fldCharType="end"/>
        </w:r>
      </w:hyperlink>
    </w:p>
    <w:p w14:paraId="7315071A" w14:textId="3FFA684C"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72" w:history="1">
        <w:r w:rsidR="008163B2" w:rsidRPr="00AB1649">
          <w:rPr>
            <w:rStyle w:val="Hyperlink"/>
            <w:noProof/>
          </w:rPr>
          <w:t>1.3.2</w:t>
        </w:r>
        <w:r w:rsidR="008163B2">
          <w:rPr>
            <w:rFonts w:eastAsiaTheme="minorEastAsia" w:cstheme="minorBidi"/>
            <w:i w:val="0"/>
            <w:iCs w:val="0"/>
            <w:noProof/>
            <w:sz w:val="22"/>
            <w:szCs w:val="22"/>
            <w:lang w:val="en-NZ" w:eastAsia="en-NZ" w:bidi="ar-SA"/>
          </w:rPr>
          <w:tab/>
        </w:r>
        <w:r w:rsidR="008163B2" w:rsidRPr="00AB1649">
          <w:rPr>
            <w:rStyle w:val="Hyperlink"/>
            <w:noProof/>
          </w:rPr>
          <w:t>Identity and purity requirements</w:t>
        </w:r>
        <w:r w:rsidR="008163B2">
          <w:rPr>
            <w:noProof/>
            <w:webHidden/>
          </w:rPr>
          <w:tab/>
        </w:r>
        <w:r w:rsidR="008163B2">
          <w:rPr>
            <w:noProof/>
            <w:webHidden/>
          </w:rPr>
          <w:fldChar w:fldCharType="begin"/>
        </w:r>
        <w:r w:rsidR="008163B2">
          <w:rPr>
            <w:noProof/>
            <w:webHidden/>
          </w:rPr>
          <w:instrText xml:space="preserve"> PAGEREF _Toc122079572 \h </w:instrText>
        </w:r>
        <w:r w:rsidR="008163B2">
          <w:rPr>
            <w:noProof/>
            <w:webHidden/>
          </w:rPr>
        </w:r>
        <w:r w:rsidR="008163B2">
          <w:rPr>
            <w:noProof/>
            <w:webHidden/>
          </w:rPr>
          <w:fldChar w:fldCharType="separate"/>
        </w:r>
        <w:r w:rsidR="00E47DF4">
          <w:rPr>
            <w:noProof/>
            <w:webHidden/>
          </w:rPr>
          <w:t>6</w:t>
        </w:r>
        <w:r w:rsidR="008163B2">
          <w:rPr>
            <w:noProof/>
            <w:webHidden/>
          </w:rPr>
          <w:fldChar w:fldCharType="end"/>
        </w:r>
      </w:hyperlink>
    </w:p>
    <w:p w14:paraId="08BE6C01" w14:textId="3FD0ADC4"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73" w:history="1">
        <w:r w:rsidR="008163B2" w:rsidRPr="00AB1649">
          <w:rPr>
            <w:rStyle w:val="Hyperlink"/>
            <w:noProof/>
          </w:rPr>
          <w:t>1.3.3</w:t>
        </w:r>
        <w:r w:rsidR="008163B2">
          <w:rPr>
            <w:rFonts w:eastAsiaTheme="minorEastAsia" w:cstheme="minorBidi"/>
            <w:i w:val="0"/>
            <w:iCs w:val="0"/>
            <w:noProof/>
            <w:sz w:val="22"/>
            <w:szCs w:val="22"/>
            <w:lang w:val="en-NZ" w:eastAsia="en-NZ" w:bidi="ar-SA"/>
          </w:rPr>
          <w:tab/>
        </w:r>
        <w:r w:rsidR="008163B2" w:rsidRPr="00AB1649">
          <w:rPr>
            <w:rStyle w:val="Hyperlink"/>
            <w:noProof/>
          </w:rPr>
          <w:t>Labelling requirements</w:t>
        </w:r>
        <w:r w:rsidR="008163B2">
          <w:rPr>
            <w:noProof/>
            <w:webHidden/>
          </w:rPr>
          <w:tab/>
        </w:r>
        <w:r w:rsidR="008163B2">
          <w:rPr>
            <w:noProof/>
            <w:webHidden/>
          </w:rPr>
          <w:fldChar w:fldCharType="begin"/>
        </w:r>
        <w:r w:rsidR="008163B2">
          <w:rPr>
            <w:noProof/>
            <w:webHidden/>
          </w:rPr>
          <w:instrText xml:space="preserve"> PAGEREF _Toc122079573 \h </w:instrText>
        </w:r>
        <w:r w:rsidR="008163B2">
          <w:rPr>
            <w:noProof/>
            <w:webHidden/>
          </w:rPr>
        </w:r>
        <w:r w:rsidR="008163B2">
          <w:rPr>
            <w:noProof/>
            <w:webHidden/>
          </w:rPr>
          <w:fldChar w:fldCharType="separate"/>
        </w:r>
        <w:r w:rsidR="00E47DF4">
          <w:rPr>
            <w:noProof/>
            <w:webHidden/>
          </w:rPr>
          <w:t>6</w:t>
        </w:r>
        <w:r w:rsidR="008163B2">
          <w:rPr>
            <w:noProof/>
            <w:webHidden/>
          </w:rPr>
          <w:fldChar w:fldCharType="end"/>
        </w:r>
      </w:hyperlink>
    </w:p>
    <w:p w14:paraId="0C422A13" w14:textId="7C2C9900" w:rsidR="008163B2" w:rsidRDefault="009E14AF">
      <w:pPr>
        <w:pStyle w:val="TOC2"/>
        <w:rPr>
          <w:rFonts w:eastAsiaTheme="minorEastAsia" w:cstheme="minorBidi"/>
          <w:smallCaps w:val="0"/>
          <w:noProof/>
          <w:sz w:val="22"/>
          <w:szCs w:val="22"/>
          <w:lang w:val="en-NZ" w:eastAsia="en-NZ" w:bidi="ar-SA"/>
        </w:rPr>
      </w:pPr>
      <w:hyperlink w:anchor="_Toc122079574" w:history="1">
        <w:r w:rsidR="008163B2" w:rsidRPr="00AB1649">
          <w:rPr>
            <w:rStyle w:val="Hyperlink"/>
            <w:noProof/>
          </w:rPr>
          <w:t>1.4</w:t>
        </w:r>
        <w:r w:rsidR="008163B2">
          <w:rPr>
            <w:rFonts w:eastAsiaTheme="minorEastAsia" w:cstheme="minorBidi"/>
            <w:smallCaps w:val="0"/>
            <w:noProof/>
            <w:sz w:val="22"/>
            <w:szCs w:val="22"/>
            <w:lang w:val="en-NZ" w:eastAsia="en-NZ" w:bidi="ar-SA"/>
          </w:rPr>
          <w:tab/>
        </w:r>
        <w:r w:rsidR="008163B2" w:rsidRPr="00AB1649">
          <w:rPr>
            <w:rStyle w:val="Hyperlink"/>
            <w:noProof/>
          </w:rPr>
          <w:t>International standards</w:t>
        </w:r>
        <w:r w:rsidR="008163B2">
          <w:rPr>
            <w:noProof/>
            <w:webHidden/>
          </w:rPr>
          <w:tab/>
        </w:r>
        <w:r w:rsidR="008163B2">
          <w:rPr>
            <w:noProof/>
            <w:webHidden/>
          </w:rPr>
          <w:fldChar w:fldCharType="begin"/>
        </w:r>
        <w:r w:rsidR="008163B2">
          <w:rPr>
            <w:noProof/>
            <w:webHidden/>
          </w:rPr>
          <w:instrText xml:space="preserve"> PAGEREF _Toc122079574 \h </w:instrText>
        </w:r>
        <w:r w:rsidR="008163B2">
          <w:rPr>
            <w:noProof/>
            <w:webHidden/>
          </w:rPr>
        </w:r>
        <w:r w:rsidR="008163B2">
          <w:rPr>
            <w:noProof/>
            <w:webHidden/>
          </w:rPr>
          <w:fldChar w:fldCharType="separate"/>
        </w:r>
        <w:r w:rsidR="00E47DF4">
          <w:rPr>
            <w:noProof/>
            <w:webHidden/>
          </w:rPr>
          <w:t>7</w:t>
        </w:r>
        <w:r w:rsidR="008163B2">
          <w:rPr>
            <w:noProof/>
            <w:webHidden/>
          </w:rPr>
          <w:fldChar w:fldCharType="end"/>
        </w:r>
      </w:hyperlink>
    </w:p>
    <w:p w14:paraId="6154C7DC" w14:textId="6E932B66" w:rsidR="008163B2" w:rsidRDefault="009E14AF">
      <w:pPr>
        <w:pStyle w:val="TOC2"/>
        <w:rPr>
          <w:rFonts w:eastAsiaTheme="minorEastAsia" w:cstheme="minorBidi"/>
          <w:smallCaps w:val="0"/>
          <w:noProof/>
          <w:sz w:val="22"/>
          <w:szCs w:val="22"/>
          <w:lang w:val="en-NZ" w:eastAsia="en-NZ" w:bidi="ar-SA"/>
        </w:rPr>
      </w:pPr>
      <w:hyperlink w:anchor="_Toc122079575" w:history="1">
        <w:r w:rsidR="008163B2" w:rsidRPr="00AB1649">
          <w:rPr>
            <w:rStyle w:val="Hyperlink"/>
            <w:noProof/>
          </w:rPr>
          <w:t>1.5</w:t>
        </w:r>
        <w:r w:rsidR="008163B2">
          <w:rPr>
            <w:rFonts w:eastAsiaTheme="minorEastAsia" w:cstheme="minorBidi"/>
            <w:smallCaps w:val="0"/>
            <w:noProof/>
            <w:sz w:val="22"/>
            <w:szCs w:val="22"/>
            <w:lang w:val="en-NZ" w:eastAsia="en-NZ" w:bidi="ar-SA"/>
          </w:rPr>
          <w:tab/>
        </w:r>
        <w:r w:rsidR="008163B2" w:rsidRPr="00AB1649">
          <w:rPr>
            <w:rStyle w:val="Hyperlink"/>
            <w:noProof/>
          </w:rPr>
          <w:t>Reasons for accepting Application</w:t>
        </w:r>
        <w:r w:rsidR="008163B2">
          <w:rPr>
            <w:noProof/>
            <w:webHidden/>
          </w:rPr>
          <w:tab/>
        </w:r>
        <w:r w:rsidR="008163B2">
          <w:rPr>
            <w:noProof/>
            <w:webHidden/>
          </w:rPr>
          <w:fldChar w:fldCharType="begin"/>
        </w:r>
        <w:r w:rsidR="008163B2">
          <w:rPr>
            <w:noProof/>
            <w:webHidden/>
          </w:rPr>
          <w:instrText xml:space="preserve"> PAGEREF _Toc122079575 \h </w:instrText>
        </w:r>
        <w:r w:rsidR="008163B2">
          <w:rPr>
            <w:noProof/>
            <w:webHidden/>
          </w:rPr>
        </w:r>
        <w:r w:rsidR="008163B2">
          <w:rPr>
            <w:noProof/>
            <w:webHidden/>
          </w:rPr>
          <w:fldChar w:fldCharType="separate"/>
        </w:r>
        <w:r w:rsidR="00E47DF4">
          <w:rPr>
            <w:noProof/>
            <w:webHidden/>
          </w:rPr>
          <w:t>7</w:t>
        </w:r>
        <w:r w:rsidR="008163B2">
          <w:rPr>
            <w:noProof/>
            <w:webHidden/>
          </w:rPr>
          <w:fldChar w:fldCharType="end"/>
        </w:r>
      </w:hyperlink>
    </w:p>
    <w:p w14:paraId="0C841C2A" w14:textId="31854012" w:rsidR="008163B2" w:rsidRDefault="009E14AF">
      <w:pPr>
        <w:pStyle w:val="TOC2"/>
        <w:rPr>
          <w:rFonts w:eastAsiaTheme="minorEastAsia" w:cstheme="minorBidi"/>
          <w:smallCaps w:val="0"/>
          <w:noProof/>
          <w:sz w:val="22"/>
          <w:szCs w:val="22"/>
          <w:lang w:val="en-NZ" w:eastAsia="en-NZ" w:bidi="ar-SA"/>
        </w:rPr>
      </w:pPr>
      <w:hyperlink w:anchor="_Toc122079576" w:history="1">
        <w:r w:rsidR="008163B2" w:rsidRPr="00AB1649">
          <w:rPr>
            <w:rStyle w:val="Hyperlink"/>
            <w:noProof/>
          </w:rPr>
          <w:t>1.6</w:t>
        </w:r>
        <w:r w:rsidR="008163B2">
          <w:rPr>
            <w:rFonts w:eastAsiaTheme="minorEastAsia" w:cstheme="minorBidi"/>
            <w:smallCaps w:val="0"/>
            <w:noProof/>
            <w:sz w:val="22"/>
            <w:szCs w:val="22"/>
            <w:lang w:val="en-NZ" w:eastAsia="en-NZ" w:bidi="ar-SA"/>
          </w:rPr>
          <w:tab/>
        </w:r>
        <w:r w:rsidR="008163B2" w:rsidRPr="00AB1649">
          <w:rPr>
            <w:rStyle w:val="Hyperlink"/>
            <w:noProof/>
          </w:rPr>
          <w:t>Procedure for assessment</w:t>
        </w:r>
        <w:r w:rsidR="008163B2">
          <w:rPr>
            <w:noProof/>
            <w:webHidden/>
          </w:rPr>
          <w:tab/>
        </w:r>
        <w:r w:rsidR="008163B2">
          <w:rPr>
            <w:noProof/>
            <w:webHidden/>
          </w:rPr>
          <w:fldChar w:fldCharType="begin"/>
        </w:r>
        <w:r w:rsidR="008163B2">
          <w:rPr>
            <w:noProof/>
            <w:webHidden/>
          </w:rPr>
          <w:instrText xml:space="preserve"> PAGEREF _Toc122079576 \h </w:instrText>
        </w:r>
        <w:r w:rsidR="008163B2">
          <w:rPr>
            <w:noProof/>
            <w:webHidden/>
          </w:rPr>
        </w:r>
        <w:r w:rsidR="008163B2">
          <w:rPr>
            <w:noProof/>
            <w:webHidden/>
          </w:rPr>
          <w:fldChar w:fldCharType="separate"/>
        </w:r>
        <w:r w:rsidR="00E47DF4">
          <w:rPr>
            <w:noProof/>
            <w:webHidden/>
          </w:rPr>
          <w:t>7</w:t>
        </w:r>
        <w:r w:rsidR="008163B2">
          <w:rPr>
            <w:noProof/>
            <w:webHidden/>
          </w:rPr>
          <w:fldChar w:fldCharType="end"/>
        </w:r>
      </w:hyperlink>
    </w:p>
    <w:p w14:paraId="4339378C" w14:textId="3F5D22F0" w:rsidR="008163B2" w:rsidRDefault="009E14AF">
      <w:pPr>
        <w:pStyle w:val="TOC2"/>
        <w:rPr>
          <w:rFonts w:eastAsiaTheme="minorEastAsia" w:cstheme="minorBidi"/>
          <w:smallCaps w:val="0"/>
          <w:noProof/>
          <w:sz w:val="22"/>
          <w:szCs w:val="22"/>
          <w:lang w:val="en-NZ" w:eastAsia="en-NZ" w:bidi="ar-SA"/>
        </w:rPr>
      </w:pPr>
      <w:hyperlink w:anchor="_Toc122079577" w:history="1">
        <w:r w:rsidR="008163B2" w:rsidRPr="00AB1649">
          <w:rPr>
            <w:rStyle w:val="Hyperlink"/>
            <w:noProof/>
          </w:rPr>
          <w:t>1.7</w:t>
        </w:r>
        <w:r w:rsidR="008163B2">
          <w:rPr>
            <w:rFonts w:eastAsiaTheme="minorEastAsia" w:cstheme="minorBidi"/>
            <w:smallCaps w:val="0"/>
            <w:noProof/>
            <w:sz w:val="22"/>
            <w:szCs w:val="22"/>
            <w:lang w:val="en-NZ" w:eastAsia="en-NZ" w:bidi="ar-SA"/>
          </w:rPr>
          <w:tab/>
        </w:r>
        <w:r w:rsidR="008163B2" w:rsidRPr="00AB1649">
          <w:rPr>
            <w:rStyle w:val="Hyperlink"/>
            <w:noProof/>
          </w:rPr>
          <w:t>Decision</w:t>
        </w:r>
        <w:r w:rsidR="008163B2">
          <w:rPr>
            <w:noProof/>
            <w:webHidden/>
          </w:rPr>
          <w:tab/>
        </w:r>
        <w:r w:rsidR="008163B2">
          <w:rPr>
            <w:noProof/>
            <w:webHidden/>
          </w:rPr>
          <w:fldChar w:fldCharType="begin"/>
        </w:r>
        <w:r w:rsidR="008163B2">
          <w:rPr>
            <w:noProof/>
            <w:webHidden/>
          </w:rPr>
          <w:instrText xml:space="preserve"> PAGEREF _Toc122079577 \h </w:instrText>
        </w:r>
        <w:r w:rsidR="008163B2">
          <w:rPr>
            <w:noProof/>
            <w:webHidden/>
          </w:rPr>
        </w:r>
        <w:r w:rsidR="008163B2">
          <w:rPr>
            <w:noProof/>
            <w:webHidden/>
          </w:rPr>
          <w:fldChar w:fldCharType="separate"/>
        </w:r>
        <w:r w:rsidR="00E47DF4">
          <w:rPr>
            <w:noProof/>
            <w:webHidden/>
          </w:rPr>
          <w:t>7</w:t>
        </w:r>
        <w:r w:rsidR="008163B2">
          <w:rPr>
            <w:noProof/>
            <w:webHidden/>
          </w:rPr>
          <w:fldChar w:fldCharType="end"/>
        </w:r>
      </w:hyperlink>
    </w:p>
    <w:p w14:paraId="0514C9DC" w14:textId="1AE9DEA4" w:rsidR="008163B2" w:rsidRDefault="009E14AF">
      <w:pPr>
        <w:pStyle w:val="TOC1"/>
        <w:tabs>
          <w:tab w:val="left" w:pos="440"/>
        </w:tabs>
        <w:rPr>
          <w:rFonts w:eastAsiaTheme="minorEastAsia" w:cstheme="minorBidi"/>
          <w:b w:val="0"/>
          <w:bCs w:val="0"/>
          <w:caps w:val="0"/>
          <w:noProof/>
          <w:sz w:val="22"/>
          <w:szCs w:val="22"/>
          <w:lang w:val="en-NZ" w:eastAsia="en-NZ" w:bidi="ar-SA"/>
        </w:rPr>
      </w:pPr>
      <w:hyperlink w:anchor="_Toc122079578" w:history="1">
        <w:r w:rsidR="008163B2" w:rsidRPr="00AB1649">
          <w:rPr>
            <w:rStyle w:val="Hyperlink"/>
            <w:noProof/>
          </w:rPr>
          <w:t>2</w:t>
        </w:r>
        <w:r w:rsidR="008163B2">
          <w:rPr>
            <w:rFonts w:eastAsiaTheme="minorEastAsia" w:cstheme="minorBidi"/>
            <w:b w:val="0"/>
            <w:bCs w:val="0"/>
            <w:caps w:val="0"/>
            <w:noProof/>
            <w:sz w:val="22"/>
            <w:szCs w:val="22"/>
            <w:lang w:val="en-NZ" w:eastAsia="en-NZ" w:bidi="ar-SA"/>
          </w:rPr>
          <w:tab/>
        </w:r>
        <w:r w:rsidR="008163B2" w:rsidRPr="00AB1649">
          <w:rPr>
            <w:rStyle w:val="Hyperlink"/>
            <w:noProof/>
          </w:rPr>
          <w:t>Summary of the findings</w:t>
        </w:r>
        <w:r w:rsidR="008163B2">
          <w:rPr>
            <w:noProof/>
            <w:webHidden/>
          </w:rPr>
          <w:tab/>
        </w:r>
        <w:r w:rsidR="008163B2">
          <w:rPr>
            <w:noProof/>
            <w:webHidden/>
          </w:rPr>
          <w:fldChar w:fldCharType="begin"/>
        </w:r>
        <w:r w:rsidR="008163B2">
          <w:rPr>
            <w:noProof/>
            <w:webHidden/>
          </w:rPr>
          <w:instrText xml:space="preserve"> PAGEREF _Toc122079578 \h </w:instrText>
        </w:r>
        <w:r w:rsidR="008163B2">
          <w:rPr>
            <w:noProof/>
            <w:webHidden/>
          </w:rPr>
        </w:r>
        <w:r w:rsidR="008163B2">
          <w:rPr>
            <w:noProof/>
            <w:webHidden/>
          </w:rPr>
          <w:fldChar w:fldCharType="separate"/>
        </w:r>
        <w:r w:rsidR="00E47DF4">
          <w:rPr>
            <w:noProof/>
            <w:webHidden/>
          </w:rPr>
          <w:t>8</w:t>
        </w:r>
        <w:r w:rsidR="008163B2">
          <w:rPr>
            <w:noProof/>
            <w:webHidden/>
          </w:rPr>
          <w:fldChar w:fldCharType="end"/>
        </w:r>
      </w:hyperlink>
    </w:p>
    <w:p w14:paraId="0990A1CA" w14:textId="6DA5F860" w:rsidR="008163B2" w:rsidRDefault="009E14AF">
      <w:pPr>
        <w:pStyle w:val="TOC2"/>
        <w:rPr>
          <w:rFonts w:eastAsiaTheme="minorEastAsia" w:cstheme="minorBidi"/>
          <w:smallCaps w:val="0"/>
          <w:noProof/>
          <w:sz w:val="22"/>
          <w:szCs w:val="22"/>
          <w:lang w:val="en-NZ" w:eastAsia="en-NZ" w:bidi="ar-SA"/>
        </w:rPr>
      </w:pPr>
      <w:hyperlink w:anchor="_Toc122079579" w:history="1">
        <w:r w:rsidR="008163B2" w:rsidRPr="00AB1649">
          <w:rPr>
            <w:rStyle w:val="Hyperlink"/>
            <w:noProof/>
          </w:rPr>
          <w:t>2.1</w:t>
        </w:r>
        <w:r w:rsidR="008163B2">
          <w:rPr>
            <w:rFonts w:eastAsiaTheme="minorEastAsia" w:cstheme="minorBidi"/>
            <w:smallCaps w:val="0"/>
            <w:noProof/>
            <w:sz w:val="22"/>
            <w:szCs w:val="22"/>
            <w:lang w:val="en-NZ" w:eastAsia="en-NZ" w:bidi="ar-SA"/>
          </w:rPr>
          <w:tab/>
        </w:r>
        <w:r w:rsidR="008163B2" w:rsidRPr="00AB1649">
          <w:rPr>
            <w:rStyle w:val="Hyperlink"/>
            <w:noProof/>
          </w:rPr>
          <w:t>Summary of issues raised in submissions</w:t>
        </w:r>
        <w:r w:rsidR="008163B2">
          <w:rPr>
            <w:noProof/>
            <w:webHidden/>
          </w:rPr>
          <w:tab/>
        </w:r>
        <w:r w:rsidR="008163B2">
          <w:rPr>
            <w:noProof/>
            <w:webHidden/>
          </w:rPr>
          <w:fldChar w:fldCharType="begin"/>
        </w:r>
        <w:r w:rsidR="008163B2">
          <w:rPr>
            <w:noProof/>
            <w:webHidden/>
          </w:rPr>
          <w:instrText xml:space="preserve"> PAGEREF _Toc122079579 \h </w:instrText>
        </w:r>
        <w:r w:rsidR="008163B2">
          <w:rPr>
            <w:noProof/>
            <w:webHidden/>
          </w:rPr>
        </w:r>
        <w:r w:rsidR="008163B2">
          <w:rPr>
            <w:noProof/>
            <w:webHidden/>
          </w:rPr>
          <w:fldChar w:fldCharType="separate"/>
        </w:r>
        <w:r w:rsidR="00E47DF4">
          <w:rPr>
            <w:noProof/>
            <w:webHidden/>
          </w:rPr>
          <w:t>8</w:t>
        </w:r>
        <w:r w:rsidR="008163B2">
          <w:rPr>
            <w:noProof/>
            <w:webHidden/>
          </w:rPr>
          <w:fldChar w:fldCharType="end"/>
        </w:r>
      </w:hyperlink>
    </w:p>
    <w:p w14:paraId="0C9B83F3" w14:textId="29705ECB" w:rsidR="008163B2" w:rsidRDefault="009E14AF">
      <w:pPr>
        <w:pStyle w:val="TOC2"/>
        <w:rPr>
          <w:rFonts w:eastAsiaTheme="minorEastAsia" w:cstheme="minorBidi"/>
          <w:smallCaps w:val="0"/>
          <w:noProof/>
          <w:sz w:val="22"/>
          <w:szCs w:val="22"/>
          <w:lang w:val="en-NZ" w:eastAsia="en-NZ" w:bidi="ar-SA"/>
        </w:rPr>
      </w:pPr>
      <w:hyperlink w:anchor="_Toc122079580" w:history="1">
        <w:r w:rsidR="008163B2" w:rsidRPr="00AB1649">
          <w:rPr>
            <w:rStyle w:val="Hyperlink"/>
            <w:noProof/>
          </w:rPr>
          <w:t>2.2</w:t>
        </w:r>
        <w:r w:rsidR="008163B2">
          <w:rPr>
            <w:rFonts w:eastAsiaTheme="minorEastAsia" w:cstheme="minorBidi"/>
            <w:smallCaps w:val="0"/>
            <w:noProof/>
            <w:sz w:val="22"/>
            <w:szCs w:val="22"/>
            <w:lang w:val="en-NZ" w:eastAsia="en-NZ" w:bidi="ar-SA"/>
          </w:rPr>
          <w:tab/>
        </w:r>
        <w:r w:rsidR="008163B2" w:rsidRPr="00AB1649">
          <w:rPr>
            <w:rStyle w:val="Hyperlink"/>
            <w:noProof/>
          </w:rPr>
          <w:t>Risk assessment</w:t>
        </w:r>
        <w:r w:rsidR="008163B2">
          <w:rPr>
            <w:noProof/>
            <w:webHidden/>
          </w:rPr>
          <w:tab/>
        </w:r>
        <w:r w:rsidR="008163B2">
          <w:rPr>
            <w:noProof/>
            <w:webHidden/>
          </w:rPr>
          <w:fldChar w:fldCharType="begin"/>
        </w:r>
        <w:r w:rsidR="008163B2">
          <w:rPr>
            <w:noProof/>
            <w:webHidden/>
          </w:rPr>
          <w:instrText xml:space="preserve"> PAGEREF _Toc122079580 \h </w:instrText>
        </w:r>
        <w:r w:rsidR="008163B2">
          <w:rPr>
            <w:noProof/>
            <w:webHidden/>
          </w:rPr>
        </w:r>
        <w:r w:rsidR="008163B2">
          <w:rPr>
            <w:noProof/>
            <w:webHidden/>
          </w:rPr>
          <w:fldChar w:fldCharType="separate"/>
        </w:r>
        <w:r w:rsidR="00E47DF4">
          <w:rPr>
            <w:noProof/>
            <w:webHidden/>
          </w:rPr>
          <w:t>8</w:t>
        </w:r>
        <w:r w:rsidR="008163B2">
          <w:rPr>
            <w:noProof/>
            <w:webHidden/>
          </w:rPr>
          <w:fldChar w:fldCharType="end"/>
        </w:r>
      </w:hyperlink>
    </w:p>
    <w:p w14:paraId="4521B248" w14:textId="05351CA0" w:rsidR="008163B2" w:rsidRDefault="009E14AF">
      <w:pPr>
        <w:pStyle w:val="TOC2"/>
        <w:rPr>
          <w:rFonts w:eastAsiaTheme="minorEastAsia" w:cstheme="minorBidi"/>
          <w:smallCaps w:val="0"/>
          <w:noProof/>
          <w:sz w:val="22"/>
          <w:szCs w:val="22"/>
          <w:lang w:val="en-NZ" w:eastAsia="en-NZ" w:bidi="ar-SA"/>
        </w:rPr>
      </w:pPr>
      <w:hyperlink w:anchor="_Toc122079581" w:history="1">
        <w:r w:rsidR="008163B2" w:rsidRPr="00AB1649">
          <w:rPr>
            <w:rStyle w:val="Hyperlink"/>
            <w:noProof/>
          </w:rPr>
          <w:t>2.3</w:t>
        </w:r>
        <w:r w:rsidR="008163B2">
          <w:rPr>
            <w:rFonts w:eastAsiaTheme="minorEastAsia" w:cstheme="minorBidi"/>
            <w:smallCaps w:val="0"/>
            <w:noProof/>
            <w:sz w:val="22"/>
            <w:szCs w:val="22"/>
            <w:lang w:val="en-NZ" w:eastAsia="en-NZ" w:bidi="ar-SA"/>
          </w:rPr>
          <w:tab/>
        </w:r>
        <w:r w:rsidR="008163B2" w:rsidRPr="00AB1649">
          <w:rPr>
            <w:rStyle w:val="Hyperlink"/>
            <w:noProof/>
          </w:rPr>
          <w:t>Risk management</w:t>
        </w:r>
        <w:r w:rsidR="008163B2">
          <w:rPr>
            <w:noProof/>
            <w:webHidden/>
          </w:rPr>
          <w:tab/>
        </w:r>
        <w:r w:rsidR="008163B2">
          <w:rPr>
            <w:noProof/>
            <w:webHidden/>
          </w:rPr>
          <w:fldChar w:fldCharType="begin"/>
        </w:r>
        <w:r w:rsidR="008163B2">
          <w:rPr>
            <w:noProof/>
            <w:webHidden/>
          </w:rPr>
          <w:instrText xml:space="preserve"> PAGEREF _Toc122079581 \h </w:instrText>
        </w:r>
        <w:r w:rsidR="008163B2">
          <w:rPr>
            <w:noProof/>
            <w:webHidden/>
          </w:rPr>
        </w:r>
        <w:r w:rsidR="008163B2">
          <w:rPr>
            <w:noProof/>
            <w:webHidden/>
          </w:rPr>
          <w:fldChar w:fldCharType="separate"/>
        </w:r>
        <w:r w:rsidR="00E47DF4">
          <w:rPr>
            <w:noProof/>
            <w:webHidden/>
          </w:rPr>
          <w:t>9</w:t>
        </w:r>
        <w:r w:rsidR="008163B2">
          <w:rPr>
            <w:noProof/>
            <w:webHidden/>
          </w:rPr>
          <w:fldChar w:fldCharType="end"/>
        </w:r>
      </w:hyperlink>
    </w:p>
    <w:p w14:paraId="38C1460E" w14:textId="1C553A29"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82" w:history="1">
        <w:r w:rsidR="008163B2" w:rsidRPr="00AB1649">
          <w:rPr>
            <w:rStyle w:val="Hyperlink"/>
            <w:noProof/>
          </w:rPr>
          <w:t>2.3.1</w:t>
        </w:r>
        <w:r w:rsidR="008163B2">
          <w:rPr>
            <w:rFonts w:eastAsiaTheme="minorEastAsia" w:cstheme="minorBidi"/>
            <w:i w:val="0"/>
            <w:iCs w:val="0"/>
            <w:noProof/>
            <w:sz w:val="22"/>
            <w:szCs w:val="22"/>
            <w:lang w:val="en-NZ" w:eastAsia="en-NZ" w:bidi="ar-SA"/>
          </w:rPr>
          <w:tab/>
        </w:r>
        <w:r w:rsidR="008163B2" w:rsidRPr="00AB1649">
          <w:rPr>
            <w:rStyle w:val="Hyperlink"/>
            <w:noProof/>
          </w:rPr>
          <w:t>Regulatory approval for enzymes</w:t>
        </w:r>
        <w:r w:rsidR="008163B2">
          <w:rPr>
            <w:noProof/>
            <w:webHidden/>
          </w:rPr>
          <w:tab/>
        </w:r>
        <w:r w:rsidR="008163B2">
          <w:rPr>
            <w:noProof/>
            <w:webHidden/>
          </w:rPr>
          <w:fldChar w:fldCharType="begin"/>
        </w:r>
        <w:r w:rsidR="008163B2">
          <w:rPr>
            <w:noProof/>
            <w:webHidden/>
          </w:rPr>
          <w:instrText xml:space="preserve"> PAGEREF _Toc122079582 \h </w:instrText>
        </w:r>
        <w:r w:rsidR="008163B2">
          <w:rPr>
            <w:noProof/>
            <w:webHidden/>
          </w:rPr>
        </w:r>
        <w:r w:rsidR="008163B2">
          <w:rPr>
            <w:noProof/>
            <w:webHidden/>
          </w:rPr>
          <w:fldChar w:fldCharType="separate"/>
        </w:r>
        <w:r w:rsidR="00E47DF4">
          <w:rPr>
            <w:noProof/>
            <w:webHidden/>
          </w:rPr>
          <w:t>9</w:t>
        </w:r>
        <w:r w:rsidR="008163B2">
          <w:rPr>
            <w:noProof/>
            <w:webHidden/>
          </w:rPr>
          <w:fldChar w:fldCharType="end"/>
        </w:r>
      </w:hyperlink>
    </w:p>
    <w:p w14:paraId="69A94F04" w14:textId="2DE56E81" w:rsidR="008163B2" w:rsidRDefault="009E14AF">
      <w:pPr>
        <w:pStyle w:val="TOC3"/>
        <w:tabs>
          <w:tab w:val="left" w:pos="1320"/>
          <w:tab w:val="right" w:leader="dot" w:pos="9060"/>
        </w:tabs>
        <w:rPr>
          <w:rFonts w:eastAsiaTheme="minorEastAsia" w:cstheme="minorBidi"/>
          <w:i w:val="0"/>
          <w:iCs w:val="0"/>
          <w:noProof/>
          <w:sz w:val="22"/>
          <w:szCs w:val="22"/>
          <w:lang w:val="en-NZ" w:eastAsia="en-NZ" w:bidi="ar-SA"/>
        </w:rPr>
      </w:pPr>
      <w:hyperlink w:anchor="_Toc122079583" w:history="1">
        <w:r w:rsidR="008163B2" w:rsidRPr="00AB1649">
          <w:rPr>
            <w:rStyle w:val="Hyperlink"/>
            <w:noProof/>
          </w:rPr>
          <w:t xml:space="preserve">2.3.2 </w:t>
        </w:r>
        <w:r w:rsidR="008163B2">
          <w:rPr>
            <w:rFonts w:eastAsiaTheme="minorEastAsia" w:cstheme="minorBidi"/>
            <w:i w:val="0"/>
            <w:iCs w:val="0"/>
            <w:noProof/>
            <w:sz w:val="22"/>
            <w:szCs w:val="22"/>
            <w:lang w:val="en-NZ" w:eastAsia="en-NZ" w:bidi="ar-SA"/>
          </w:rPr>
          <w:tab/>
        </w:r>
        <w:r w:rsidR="008163B2" w:rsidRPr="00AB1649">
          <w:rPr>
            <w:rStyle w:val="Hyperlink"/>
            <w:noProof/>
          </w:rPr>
          <w:t>Enzyme nomenclature</w:t>
        </w:r>
        <w:r w:rsidR="008163B2">
          <w:rPr>
            <w:noProof/>
            <w:webHidden/>
          </w:rPr>
          <w:tab/>
        </w:r>
        <w:r w:rsidR="008163B2">
          <w:rPr>
            <w:noProof/>
            <w:webHidden/>
          </w:rPr>
          <w:fldChar w:fldCharType="begin"/>
        </w:r>
        <w:r w:rsidR="008163B2">
          <w:rPr>
            <w:noProof/>
            <w:webHidden/>
          </w:rPr>
          <w:instrText xml:space="preserve"> PAGEREF _Toc122079583 \h </w:instrText>
        </w:r>
        <w:r w:rsidR="008163B2">
          <w:rPr>
            <w:noProof/>
            <w:webHidden/>
          </w:rPr>
        </w:r>
        <w:r w:rsidR="008163B2">
          <w:rPr>
            <w:noProof/>
            <w:webHidden/>
          </w:rPr>
          <w:fldChar w:fldCharType="separate"/>
        </w:r>
        <w:r w:rsidR="00E47DF4">
          <w:rPr>
            <w:noProof/>
            <w:webHidden/>
          </w:rPr>
          <w:t>9</w:t>
        </w:r>
        <w:r w:rsidR="008163B2">
          <w:rPr>
            <w:noProof/>
            <w:webHidden/>
          </w:rPr>
          <w:fldChar w:fldCharType="end"/>
        </w:r>
      </w:hyperlink>
    </w:p>
    <w:p w14:paraId="1F4934AE" w14:textId="37AD1A18"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84" w:history="1">
        <w:r w:rsidR="008163B2" w:rsidRPr="00AB1649">
          <w:rPr>
            <w:rStyle w:val="Hyperlink"/>
            <w:noProof/>
          </w:rPr>
          <w:t>2.3.3</w:t>
        </w:r>
        <w:r w:rsidR="008163B2">
          <w:rPr>
            <w:rFonts w:eastAsiaTheme="minorEastAsia" w:cstheme="minorBidi"/>
            <w:i w:val="0"/>
            <w:iCs w:val="0"/>
            <w:noProof/>
            <w:sz w:val="22"/>
            <w:szCs w:val="22"/>
            <w:lang w:val="en-NZ" w:eastAsia="en-NZ" w:bidi="ar-SA"/>
          </w:rPr>
          <w:tab/>
        </w:r>
        <w:r w:rsidR="008163B2" w:rsidRPr="00AB1649">
          <w:rPr>
            <w:rStyle w:val="Hyperlink"/>
            <w:noProof/>
          </w:rPr>
          <w:t>Labelling requirements</w:t>
        </w:r>
        <w:r w:rsidR="008163B2">
          <w:rPr>
            <w:noProof/>
            <w:webHidden/>
          </w:rPr>
          <w:tab/>
        </w:r>
        <w:r w:rsidR="008163B2">
          <w:rPr>
            <w:noProof/>
            <w:webHidden/>
          </w:rPr>
          <w:fldChar w:fldCharType="begin"/>
        </w:r>
        <w:r w:rsidR="008163B2">
          <w:rPr>
            <w:noProof/>
            <w:webHidden/>
          </w:rPr>
          <w:instrText xml:space="preserve"> PAGEREF _Toc122079584 \h </w:instrText>
        </w:r>
        <w:r w:rsidR="008163B2">
          <w:rPr>
            <w:noProof/>
            <w:webHidden/>
          </w:rPr>
        </w:r>
        <w:r w:rsidR="008163B2">
          <w:rPr>
            <w:noProof/>
            <w:webHidden/>
          </w:rPr>
          <w:fldChar w:fldCharType="separate"/>
        </w:r>
        <w:r w:rsidR="00E47DF4">
          <w:rPr>
            <w:noProof/>
            <w:webHidden/>
          </w:rPr>
          <w:t>10</w:t>
        </w:r>
        <w:r w:rsidR="008163B2">
          <w:rPr>
            <w:noProof/>
            <w:webHidden/>
          </w:rPr>
          <w:fldChar w:fldCharType="end"/>
        </w:r>
      </w:hyperlink>
    </w:p>
    <w:p w14:paraId="5676C416" w14:textId="46EA18BD"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85" w:history="1">
        <w:r w:rsidR="008163B2" w:rsidRPr="00AB1649">
          <w:rPr>
            <w:rStyle w:val="Hyperlink"/>
            <w:noProof/>
          </w:rPr>
          <w:t>2.3.4</w:t>
        </w:r>
        <w:r w:rsidR="008163B2">
          <w:rPr>
            <w:rFonts w:eastAsiaTheme="minorEastAsia" w:cstheme="minorBidi"/>
            <w:i w:val="0"/>
            <w:iCs w:val="0"/>
            <w:noProof/>
            <w:sz w:val="22"/>
            <w:szCs w:val="22"/>
            <w:lang w:val="en-NZ" w:eastAsia="en-NZ" w:bidi="ar-SA"/>
          </w:rPr>
          <w:tab/>
        </w:r>
        <w:r w:rsidR="008163B2" w:rsidRPr="00AB1649">
          <w:rPr>
            <w:rStyle w:val="Hyperlink"/>
            <w:noProof/>
          </w:rPr>
          <w:t>Risk management conclusion</w:t>
        </w:r>
        <w:r w:rsidR="008163B2">
          <w:rPr>
            <w:noProof/>
            <w:webHidden/>
          </w:rPr>
          <w:tab/>
        </w:r>
        <w:r w:rsidR="008163B2">
          <w:rPr>
            <w:noProof/>
            <w:webHidden/>
          </w:rPr>
          <w:fldChar w:fldCharType="begin"/>
        </w:r>
        <w:r w:rsidR="008163B2">
          <w:rPr>
            <w:noProof/>
            <w:webHidden/>
          </w:rPr>
          <w:instrText xml:space="preserve"> PAGEREF _Toc122079585 \h </w:instrText>
        </w:r>
        <w:r w:rsidR="008163B2">
          <w:rPr>
            <w:noProof/>
            <w:webHidden/>
          </w:rPr>
        </w:r>
        <w:r w:rsidR="008163B2">
          <w:rPr>
            <w:noProof/>
            <w:webHidden/>
          </w:rPr>
          <w:fldChar w:fldCharType="separate"/>
        </w:r>
        <w:r w:rsidR="00E47DF4">
          <w:rPr>
            <w:noProof/>
            <w:webHidden/>
          </w:rPr>
          <w:t>10</w:t>
        </w:r>
        <w:r w:rsidR="008163B2">
          <w:rPr>
            <w:noProof/>
            <w:webHidden/>
          </w:rPr>
          <w:fldChar w:fldCharType="end"/>
        </w:r>
      </w:hyperlink>
    </w:p>
    <w:p w14:paraId="254D67C5" w14:textId="7E168032" w:rsidR="008163B2" w:rsidRDefault="009E14AF">
      <w:pPr>
        <w:pStyle w:val="TOC2"/>
        <w:rPr>
          <w:rFonts w:eastAsiaTheme="minorEastAsia" w:cstheme="minorBidi"/>
          <w:smallCaps w:val="0"/>
          <w:noProof/>
          <w:sz w:val="22"/>
          <w:szCs w:val="22"/>
          <w:lang w:val="en-NZ" w:eastAsia="en-NZ" w:bidi="ar-SA"/>
        </w:rPr>
      </w:pPr>
      <w:hyperlink w:anchor="_Toc122079586" w:history="1">
        <w:r w:rsidR="008163B2" w:rsidRPr="00AB1649">
          <w:rPr>
            <w:rStyle w:val="Hyperlink"/>
            <w:noProof/>
          </w:rPr>
          <w:t>2.4</w:t>
        </w:r>
        <w:r w:rsidR="008163B2">
          <w:rPr>
            <w:rFonts w:eastAsiaTheme="minorEastAsia" w:cstheme="minorBidi"/>
            <w:smallCaps w:val="0"/>
            <w:noProof/>
            <w:sz w:val="22"/>
            <w:szCs w:val="22"/>
            <w:lang w:val="en-NZ" w:eastAsia="en-NZ" w:bidi="ar-SA"/>
          </w:rPr>
          <w:tab/>
        </w:r>
        <w:r w:rsidR="008163B2" w:rsidRPr="00AB1649">
          <w:rPr>
            <w:rStyle w:val="Hyperlink"/>
            <w:noProof/>
          </w:rPr>
          <w:t>Risk communication</w:t>
        </w:r>
        <w:r w:rsidR="008163B2">
          <w:rPr>
            <w:noProof/>
            <w:webHidden/>
          </w:rPr>
          <w:tab/>
        </w:r>
        <w:r w:rsidR="008163B2">
          <w:rPr>
            <w:noProof/>
            <w:webHidden/>
          </w:rPr>
          <w:fldChar w:fldCharType="begin"/>
        </w:r>
        <w:r w:rsidR="008163B2">
          <w:rPr>
            <w:noProof/>
            <w:webHidden/>
          </w:rPr>
          <w:instrText xml:space="preserve"> PAGEREF _Toc122079586 \h </w:instrText>
        </w:r>
        <w:r w:rsidR="008163B2">
          <w:rPr>
            <w:noProof/>
            <w:webHidden/>
          </w:rPr>
        </w:r>
        <w:r w:rsidR="008163B2">
          <w:rPr>
            <w:noProof/>
            <w:webHidden/>
          </w:rPr>
          <w:fldChar w:fldCharType="separate"/>
        </w:r>
        <w:r w:rsidR="00E47DF4">
          <w:rPr>
            <w:noProof/>
            <w:webHidden/>
          </w:rPr>
          <w:t>10</w:t>
        </w:r>
        <w:r w:rsidR="008163B2">
          <w:rPr>
            <w:noProof/>
            <w:webHidden/>
          </w:rPr>
          <w:fldChar w:fldCharType="end"/>
        </w:r>
      </w:hyperlink>
    </w:p>
    <w:p w14:paraId="2592BA00" w14:textId="184B8F3F" w:rsidR="008163B2" w:rsidRDefault="009E14AF">
      <w:pPr>
        <w:pStyle w:val="TOC2"/>
        <w:rPr>
          <w:rFonts w:eastAsiaTheme="minorEastAsia" w:cstheme="minorBidi"/>
          <w:smallCaps w:val="0"/>
          <w:noProof/>
          <w:sz w:val="22"/>
          <w:szCs w:val="22"/>
          <w:lang w:val="en-NZ" w:eastAsia="en-NZ" w:bidi="ar-SA"/>
        </w:rPr>
      </w:pPr>
      <w:hyperlink w:anchor="_Toc122079587" w:history="1">
        <w:r w:rsidR="008163B2" w:rsidRPr="00AB1649">
          <w:rPr>
            <w:rStyle w:val="Hyperlink"/>
            <w:noProof/>
          </w:rPr>
          <w:t>2.5</w:t>
        </w:r>
        <w:r w:rsidR="008163B2">
          <w:rPr>
            <w:rFonts w:eastAsiaTheme="minorEastAsia" w:cstheme="minorBidi"/>
            <w:smallCaps w:val="0"/>
            <w:noProof/>
            <w:sz w:val="22"/>
            <w:szCs w:val="22"/>
            <w:lang w:val="en-NZ" w:eastAsia="en-NZ" w:bidi="ar-SA"/>
          </w:rPr>
          <w:tab/>
        </w:r>
        <w:r w:rsidR="008163B2" w:rsidRPr="00AB1649">
          <w:rPr>
            <w:rStyle w:val="Hyperlink"/>
            <w:noProof/>
          </w:rPr>
          <w:t>FSANZ Act assessment requirements</w:t>
        </w:r>
        <w:r w:rsidR="008163B2">
          <w:rPr>
            <w:noProof/>
            <w:webHidden/>
          </w:rPr>
          <w:tab/>
        </w:r>
        <w:r w:rsidR="008163B2">
          <w:rPr>
            <w:noProof/>
            <w:webHidden/>
          </w:rPr>
          <w:fldChar w:fldCharType="begin"/>
        </w:r>
        <w:r w:rsidR="008163B2">
          <w:rPr>
            <w:noProof/>
            <w:webHidden/>
          </w:rPr>
          <w:instrText xml:space="preserve"> PAGEREF _Toc122079587 \h </w:instrText>
        </w:r>
        <w:r w:rsidR="008163B2">
          <w:rPr>
            <w:noProof/>
            <w:webHidden/>
          </w:rPr>
        </w:r>
        <w:r w:rsidR="008163B2">
          <w:rPr>
            <w:noProof/>
            <w:webHidden/>
          </w:rPr>
          <w:fldChar w:fldCharType="separate"/>
        </w:r>
        <w:r w:rsidR="00E47DF4">
          <w:rPr>
            <w:noProof/>
            <w:webHidden/>
          </w:rPr>
          <w:t>10</w:t>
        </w:r>
        <w:r w:rsidR="008163B2">
          <w:rPr>
            <w:noProof/>
            <w:webHidden/>
          </w:rPr>
          <w:fldChar w:fldCharType="end"/>
        </w:r>
      </w:hyperlink>
    </w:p>
    <w:p w14:paraId="08F645C7" w14:textId="495E3135"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88" w:history="1">
        <w:r w:rsidR="008163B2" w:rsidRPr="00AB1649">
          <w:rPr>
            <w:rStyle w:val="Hyperlink"/>
            <w:noProof/>
          </w:rPr>
          <w:t>2.5.1</w:t>
        </w:r>
        <w:r w:rsidR="008163B2">
          <w:rPr>
            <w:rFonts w:eastAsiaTheme="minorEastAsia" w:cstheme="minorBidi"/>
            <w:i w:val="0"/>
            <w:iCs w:val="0"/>
            <w:noProof/>
            <w:sz w:val="22"/>
            <w:szCs w:val="22"/>
            <w:lang w:val="en-NZ" w:eastAsia="en-NZ" w:bidi="ar-SA"/>
          </w:rPr>
          <w:tab/>
        </w:r>
        <w:r w:rsidR="008163B2" w:rsidRPr="00AB1649">
          <w:rPr>
            <w:rStyle w:val="Hyperlink"/>
            <w:noProof/>
          </w:rPr>
          <w:t>Section 29</w:t>
        </w:r>
        <w:r w:rsidR="008163B2">
          <w:rPr>
            <w:noProof/>
            <w:webHidden/>
          </w:rPr>
          <w:tab/>
        </w:r>
        <w:r w:rsidR="008163B2">
          <w:rPr>
            <w:noProof/>
            <w:webHidden/>
          </w:rPr>
          <w:fldChar w:fldCharType="begin"/>
        </w:r>
        <w:r w:rsidR="008163B2">
          <w:rPr>
            <w:noProof/>
            <w:webHidden/>
          </w:rPr>
          <w:instrText xml:space="preserve"> PAGEREF _Toc122079588 \h </w:instrText>
        </w:r>
        <w:r w:rsidR="008163B2">
          <w:rPr>
            <w:noProof/>
            <w:webHidden/>
          </w:rPr>
        </w:r>
        <w:r w:rsidR="008163B2">
          <w:rPr>
            <w:noProof/>
            <w:webHidden/>
          </w:rPr>
          <w:fldChar w:fldCharType="separate"/>
        </w:r>
        <w:r w:rsidR="00E47DF4">
          <w:rPr>
            <w:noProof/>
            <w:webHidden/>
          </w:rPr>
          <w:t>11</w:t>
        </w:r>
        <w:r w:rsidR="008163B2">
          <w:rPr>
            <w:noProof/>
            <w:webHidden/>
          </w:rPr>
          <w:fldChar w:fldCharType="end"/>
        </w:r>
      </w:hyperlink>
    </w:p>
    <w:p w14:paraId="6ADFAA79" w14:textId="39D39A0F"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89" w:history="1">
        <w:r w:rsidR="008163B2" w:rsidRPr="00AB1649">
          <w:rPr>
            <w:rStyle w:val="Hyperlink"/>
            <w:noProof/>
          </w:rPr>
          <w:t>2.5.2</w:t>
        </w:r>
        <w:r w:rsidR="008163B2">
          <w:rPr>
            <w:rFonts w:eastAsiaTheme="minorEastAsia" w:cstheme="minorBidi"/>
            <w:i w:val="0"/>
            <w:iCs w:val="0"/>
            <w:noProof/>
            <w:sz w:val="22"/>
            <w:szCs w:val="22"/>
            <w:lang w:val="en-NZ" w:eastAsia="en-NZ" w:bidi="ar-SA"/>
          </w:rPr>
          <w:tab/>
        </w:r>
        <w:r w:rsidR="008163B2" w:rsidRPr="00AB1649">
          <w:rPr>
            <w:rStyle w:val="Hyperlink"/>
            <w:noProof/>
          </w:rPr>
          <w:t>Subsection 18(1)</w:t>
        </w:r>
        <w:r w:rsidR="008163B2">
          <w:rPr>
            <w:noProof/>
            <w:webHidden/>
          </w:rPr>
          <w:tab/>
        </w:r>
        <w:r w:rsidR="008163B2">
          <w:rPr>
            <w:noProof/>
            <w:webHidden/>
          </w:rPr>
          <w:fldChar w:fldCharType="begin"/>
        </w:r>
        <w:r w:rsidR="008163B2">
          <w:rPr>
            <w:noProof/>
            <w:webHidden/>
          </w:rPr>
          <w:instrText xml:space="preserve"> PAGEREF _Toc122079589 \h </w:instrText>
        </w:r>
        <w:r w:rsidR="008163B2">
          <w:rPr>
            <w:noProof/>
            <w:webHidden/>
          </w:rPr>
        </w:r>
        <w:r w:rsidR="008163B2">
          <w:rPr>
            <w:noProof/>
            <w:webHidden/>
          </w:rPr>
          <w:fldChar w:fldCharType="separate"/>
        </w:r>
        <w:r w:rsidR="00E47DF4">
          <w:rPr>
            <w:noProof/>
            <w:webHidden/>
          </w:rPr>
          <w:t>12</w:t>
        </w:r>
        <w:r w:rsidR="008163B2">
          <w:rPr>
            <w:noProof/>
            <w:webHidden/>
          </w:rPr>
          <w:fldChar w:fldCharType="end"/>
        </w:r>
      </w:hyperlink>
    </w:p>
    <w:p w14:paraId="219BD33A" w14:textId="31179EF7" w:rsidR="008163B2" w:rsidRDefault="009E14AF">
      <w:pPr>
        <w:pStyle w:val="TOC3"/>
        <w:tabs>
          <w:tab w:val="left" w:pos="1100"/>
          <w:tab w:val="right" w:leader="dot" w:pos="9060"/>
        </w:tabs>
        <w:rPr>
          <w:rFonts w:eastAsiaTheme="minorEastAsia" w:cstheme="minorBidi"/>
          <w:i w:val="0"/>
          <w:iCs w:val="0"/>
          <w:noProof/>
          <w:sz w:val="22"/>
          <w:szCs w:val="22"/>
          <w:lang w:val="en-NZ" w:eastAsia="en-NZ" w:bidi="ar-SA"/>
        </w:rPr>
      </w:pPr>
      <w:hyperlink w:anchor="_Toc122079590" w:history="1">
        <w:r w:rsidR="008163B2" w:rsidRPr="00AB1649">
          <w:rPr>
            <w:rStyle w:val="Hyperlink"/>
            <w:noProof/>
          </w:rPr>
          <w:t>2.5.3</w:t>
        </w:r>
        <w:r w:rsidR="008163B2">
          <w:rPr>
            <w:rFonts w:eastAsiaTheme="minorEastAsia" w:cstheme="minorBidi"/>
            <w:i w:val="0"/>
            <w:iCs w:val="0"/>
            <w:noProof/>
            <w:sz w:val="22"/>
            <w:szCs w:val="22"/>
            <w:lang w:val="en-NZ" w:eastAsia="en-NZ" w:bidi="ar-SA"/>
          </w:rPr>
          <w:tab/>
        </w:r>
        <w:r w:rsidR="008163B2" w:rsidRPr="00AB1649">
          <w:rPr>
            <w:rStyle w:val="Hyperlink"/>
            <w:noProof/>
          </w:rPr>
          <w:t>Subsection 18(2) considerations</w:t>
        </w:r>
        <w:r w:rsidR="008163B2">
          <w:rPr>
            <w:noProof/>
            <w:webHidden/>
          </w:rPr>
          <w:tab/>
        </w:r>
        <w:r w:rsidR="008163B2">
          <w:rPr>
            <w:noProof/>
            <w:webHidden/>
          </w:rPr>
          <w:fldChar w:fldCharType="begin"/>
        </w:r>
        <w:r w:rsidR="008163B2">
          <w:rPr>
            <w:noProof/>
            <w:webHidden/>
          </w:rPr>
          <w:instrText xml:space="preserve"> PAGEREF _Toc122079590 \h </w:instrText>
        </w:r>
        <w:r w:rsidR="008163B2">
          <w:rPr>
            <w:noProof/>
            <w:webHidden/>
          </w:rPr>
        </w:r>
        <w:r w:rsidR="008163B2">
          <w:rPr>
            <w:noProof/>
            <w:webHidden/>
          </w:rPr>
          <w:fldChar w:fldCharType="separate"/>
        </w:r>
        <w:r w:rsidR="00E47DF4">
          <w:rPr>
            <w:noProof/>
            <w:webHidden/>
          </w:rPr>
          <w:t>12</w:t>
        </w:r>
        <w:r w:rsidR="008163B2">
          <w:rPr>
            <w:noProof/>
            <w:webHidden/>
          </w:rPr>
          <w:fldChar w:fldCharType="end"/>
        </w:r>
      </w:hyperlink>
    </w:p>
    <w:p w14:paraId="720327DE" w14:textId="5FB45251" w:rsidR="008163B2" w:rsidRDefault="009E14AF">
      <w:pPr>
        <w:pStyle w:val="TOC1"/>
        <w:tabs>
          <w:tab w:val="left" w:pos="440"/>
        </w:tabs>
        <w:rPr>
          <w:rFonts w:eastAsiaTheme="minorEastAsia" w:cstheme="minorBidi"/>
          <w:b w:val="0"/>
          <w:bCs w:val="0"/>
          <w:caps w:val="0"/>
          <w:noProof/>
          <w:sz w:val="22"/>
          <w:szCs w:val="22"/>
          <w:lang w:val="en-NZ" w:eastAsia="en-NZ" w:bidi="ar-SA"/>
        </w:rPr>
      </w:pPr>
      <w:hyperlink w:anchor="_Toc122079591" w:history="1">
        <w:r w:rsidR="008163B2" w:rsidRPr="00AB1649">
          <w:rPr>
            <w:rStyle w:val="Hyperlink"/>
            <w:noProof/>
          </w:rPr>
          <w:t>3</w:t>
        </w:r>
        <w:r w:rsidR="008163B2">
          <w:rPr>
            <w:rFonts w:eastAsiaTheme="minorEastAsia" w:cstheme="minorBidi"/>
            <w:b w:val="0"/>
            <w:bCs w:val="0"/>
            <w:caps w:val="0"/>
            <w:noProof/>
            <w:sz w:val="22"/>
            <w:szCs w:val="22"/>
            <w:lang w:val="en-NZ" w:eastAsia="en-NZ" w:bidi="ar-SA"/>
          </w:rPr>
          <w:tab/>
        </w:r>
        <w:r w:rsidR="008163B2" w:rsidRPr="00AB1649">
          <w:rPr>
            <w:rStyle w:val="Hyperlink"/>
            <w:noProof/>
          </w:rPr>
          <w:t>Reference</w:t>
        </w:r>
        <w:r w:rsidR="008163B2">
          <w:rPr>
            <w:noProof/>
            <w:webHidden/>
          </w:rPr>
          <w:tab/>
        </w:r>
        <w:r w:rsidR="008163B2">
          <w:rPr>
            <w:noProof/>
            <w:webHidden/>
          </w:rPr>
          <w:fldChar w:fldCharType="begin"/>
        </w:r>
        <w:r w:rsidR="008163B2">
          <w:rPr>
            <w:noProof/>
            <w:webHidden/>
          </w:rPr>
          <w:instrText xml:space="preserve"> PAGEREF _Toc122079591 \h </w:instrText>
        </w:r>
        <w:r w:rsidR="008163B2">
          <w:rPr>
            <w:noProof/>
            <w:webHidden/>
          </w:rPr>
          <w:fldChar w:fldCharType="separate"/>
        </w:r>
        <w:r w:rsidR="00E47DF4">
          <w:rPr>
            <w:b w:val="0"/>
            <w:bCs w:val="0"/>
            <w:noProof/>
            <w:webHidden/>
            <w:lang w:val="en-US"/>
          </w:rPr>
          <w:t>Error! Bookmark not defined.</w:t>
        </w:r>
        <w:r w:rsidR="008163B2">
          <w:rPr>
            <w:noProof/>
            <w:webHidden/>
          </w:rPr>
          <w:fldChar w:fldCharType="end"/>
        </w:r>
      </w:hyperlink>
    </w:p>
    <w:p w14:paraId="7E1D5AA4" w14:textId="1D3BBD57" w:rsidR="008163B2" w:rsidRDefault="009E14AF">
      <w:pPr>
        <w:pStyle w:val="TOC2"/>
        <w:rPr>
          <w:rFonts w:eastAsiaTheme="minorEastAsia" w:cstheme="minorBidi"/>
          <w:smallCaps w:val="0"/>
          <w:noProof/>
          <w:sz w:val="22"/>
          <w:szCs w:val="22"/>
          <w:lang w:val="en-NZ" w:eastAsia="en-NZ" w:bidi="ar-SA"/>
        </w:rPr>
      </w:pPr>
      <w:hyperlink w:anchor="_Toc122079592" w:history="1">
        <w:r w:rsidR="008163B2" w:rsidRPr="00AB1649">
          <w:rPr>
            <w:rStyle w:val="Hyperlink"/>
            <w:noProof/>
          </w:rPr>
          <w:t>Attachment A – Approved draft variation to the Australia New Zealand Food Standards Code</w:t>
        </w:r>
        <w:r w:rsidR="008163B2">
          <w:rPr>
            <w:noProof/>
            <w:webHidden/>
          </w:rPr>
          <w:tab/>
        </w:r>
        <w:r w:rsidR="008163B2">
          <w:rPr>
            <w:noProof/>
            <w:webHidden/>
          </w:rPr>
          <w:fldChar w:fldCharType="begin"/>
        </w:r>
        <w:r w:rsidR="008163B2">
          <w:rPr>
            <w:noProof/>
            <w:webHidden/>
          </w:rPr>
          <w:instrText xml:space="preserve"> PAGEREF _Toc122079592 \h </w:instrText>
        </w:r>
        <w:r w:rsidR="008163B2">
          <w:rPr>
            <w:noProof/>
            <w:webHidden/>
          </w:rPr>
        </w:r>
        <w:r w:rsidR="008163B2">
          <w:rPr>
            <w:noProof/>
            <w:webHidden/>
          </w:rPr>
          <w:fldChar w:fldCharType="separate"/>
        </w:r>
        <w:r w:rsidR="00E47DF4">
          <w:rPr>
            <w:noProof/>
            <w:webHidden/>
          </w:rPr>
          <w:t>15</w:t>
        </w:r>
        <w:r w:rsidR="008163B2">
          <w:rPr>
            <w:noProof/>
            <w:webHidden/>
          </w:rPr>
          <w:fldChar w:fldCharType="end"/>
        </w:r>
      </w:hyperlink>
    </w:p>
    <w:p w14:paraId="472B5477" w14:textId="5ABF1912" w:rsidR="008163B2" w:rsidRDefault="009E14AF">
      <w:pPr>
        <w:pStyle w:val="TOC2"/>
        <w:rPr>
          <w:rFonts w:eastAsiaTheme="minorEastAsia" w:cstheme="minorBidi"/>
          <w:smallCaps w:val="0"/>
          <w:noProof/>
          <w:sz w:val="22"/>
          <w:szCs w:val="22"/>
          <w:lang w:val="en-NZ" w:eastAsia="en-NZ" w:bidi="ar-SA"/>
        </w:rPr>
      </w:pPr>
      <w:hyperlink w:anchor="_Toc122079593" w:history="1">
        <w:r w:rsidR="008163B2" w:rsidRPr="00AB1649">
          <w:rPr>
            <w:rStyle w:val="Hyperlink"/>
            <w:noProof/>
          </w:rPr>
          <w:t>Attachment B – Explanatory Statement</w:t>
        </w:r>
        <w:r w:rsidR="008163B2">
          <w:rPr>
            <w:noProof/>
            <w:webHidden/>
          </w:rPr>
          <w:tab/>
        </w:r>
        <w:r w:rsidR="008163B2">
          <w:rPr>
            <w:noProof/>
            <w:webHidden/>
          </w:rPr>
          <w:fldChar w:fldCharType="begin"/>
        </w:r>
        <w:r w:rsidR="008163B2">
          <w:rPr>
            <w:noProof/>
            <w:webHidden/>
          </w:rPr>
          <w:instrText xml:space="preserve"> PAGEREF _Toc122079593 \h </w:instrText>
        </w:r>
        <w:r w:rsidR="008163B2">
          <w:rPr>
            <w:noProof/>
            <w:webHidden/>
          </w:rPr>
        </w:r>
        <w:r w:rsidR="008163B2">
          <w:rPr>
            <w:noProof/>
            <w:webHidden/>
          </w:rPr>
          <w:fldChar w:fldCharType="separate"/>
        </w:r>
        <w:r w:rsidR="00E47DF4">
          <w:rPr>
            <w:noProof/>
            <w:webHidden/>
          </w:rPr>
          <w:t>17</w:t>
        </w:r>
        <w:r w:rsidR="008163B2">
          <w:rPr>
            <w:noProof/>
            <w:webHidden/>
          </w:rPr>
          <w:fldChar w:fldCharType="end"/>
        </w:r>
      </w:hyperlink>
    </w:p>
    <w:p w14:paraId="6B6DC5D3" w14:textId="4863CAD7" w:rsidR="0012388D" w:rsidRDefault="00B55714" w:rsidP="00C91C02">
      <w:r w:rsidRPr="00346622">
        <w:rPr>
          <w:rFonts w:cs="Arial"/>
          <w:color w:val="2B579A"/>
          <w:sz w:val="20"/>
          <w:szCs w:val="20"/>
          <w:shd w:val="clear" w:color="auto" w:fill="E6E6E6"/>
        </w:rPr>
        <w:fldChar w:fldCharType="end"/>
      </w:r>
    </w:p>
    <w:p w14:paraId="6D4B2776" w14:textId="77777777" w:rsidR="007F7BF7" w:rsidRDefault="007F7BF7" w:rsidP="00CA5734"/>
    <w:p w14:paraId="7735C4C9" w14:textId="2F79D5E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014C0E2E" w:rsidR="007A53BF" w:rsidRPr="00E244B3" w:rsidRDefault="007A53BF" w:rsidP="007A53BF">
      <w:pPr>
        <w:rPr>
          <w:szCs w:val="22"/>
        </w:rPr>
      </w:pPr>
      <w:r w:rsidRPr="0089264A">
        <w:rPr>
          <w:szCs w:val="22"/>
        </w:rPr>
        <w:t xml:space="preserve">The </w:t>
      </w:r>
      <w:hyperlink r:id="rId21" w:history="1">
        <w:r w:rsidRPr="008D2D18">
          <w:rPr>
            <w:rStyle w:val="Hyperlink"/>
            <w:szCs w:val="22"/>
          </w:rPr>
          <w:t>following document</w:t>
        </w:r>
      </w:hyperlink>
      <w:r w:rsidR="008D2D18">
        <w:rPr>
          <w:rStyle w:val="FootnoteReference"/>
          <w:szCs w:val="22"/>
        </w:rPr>
        <w:footnoteReference w:id="2"/>
      </w:r>
      <w:r w:rsidRPr="0089264A">
        <w:rPr>
          <w:szCs w:val="22"/>
        </w:rPr>
        <w:t xml:space="preserve"> </w:t>
      </w:r>
      <w:r>
        <w:rPr>
          <w:szCs w:val="22"/>
        </w:rPr>
        <w:t xml:space="preserve">which informed the assessment of </w:t>
      </w:r>
      <w:r w:rsidRPr="00E244B3">
        <w:rPr>
          <w:szCs w:val="22"/>
        </w:rPr>
        <w:t xml:space="preserve">this </w:t>
      </w:r>
      <w:r w:rsidR="008D2D18">
        <w:rPr>
          <w:szCs w:val="22"/>
        </w:rPr>
        <w:t>a</w:t>
      </w:r>
      <w:r w:rsidRPr="00E244B3">
        <w:rPr>
          <w:szCs w:val="22"/>
        </w:rPr>
        <w:t>pplication</w:t>
      </w:r>
      <w:r w:rsidR="00E244B3" w:rsidRPr="00E244B3">
        <w:rPr>
          <w:szCs w:val="22"/>
        </w:rPr>
        <w:t xml:space="preserve"> is</w:t>
      </w:r>
      <w:r w:rsidRPr="00E244B3">
        <w:rPr>
          <w:szCs w:val="22"/>
        </w:rPr>
        <w:t xml:space="preserve"> available </w:t>
      </w:r>
      <w:r w:rsidRPr="0089264A">
        <w:rPr>
          <w:szCs w:val="22"/>
        </w:rPr>
        <w:t xml:space="preserve">on the FSANZ </w:t>
      </w:r>
      <w:r w:rsidRPr="00E244B3">
        <w:rPr>
          <w:szCs w:val="22"/>
        </w:rPr>
        <w:t>website</w:t>
      </w:r>
      <w:r w:rsidR="00FF3E26" w:rsidRPr="00E244B3">
        <w:rPr>
          <w:szCs w:val="22"/>
        </w:rPr>
        <w:t>:</w:t>
      </w:r>
    </w:p>
    <w:p w14:paraId="170EDE21" w14:textId="77777777" w:rsidR="007A53BF" w:rsidRPr="0089264A" w:rsidRDefault="007A53BF" w:rsidP="007A53BF">
      <w:pPr>
        <w:rPr>
          <w:szCs w:val="22"/>
        </w:rPr>
      </w:pPr>
    </w:p>
    <w:p w14:paraId="306C62B1" w14:textId="27977A82" w:rsidR="007A53BF" w:rsidRPr="00B53C36" w:rsidRDefault="007A53BF" w:rsidP="00E244B3">
      <w:pPr>
        <w:ind w:left="1134" w:hanging="1134"/>
      </w:pPr>
      <w:r w:rsidRPr="00E244B3">
        <w:t>SD1</w:t>
      </w:r>
      <w:r w:rsidRPr="00E244B3">
        <w:tab/>
      </w:r>
      <w:r w:rsidR="00E244B3" w:rsidRPr="00E244B3">
        <w:t xml:space="preserve">Risk </w:t>
      </w:r>
      <w:r w:rsidR="008D2D18">
        <w:t>and Technical Assessment</w:t>
      </w:r>
      <w:r w:rsidR="00F63F4B">
        <w:t xml:space="preserve"> - Application A1252</w:t>
      </w:r>
    </w:p>
    <w:p w14:paraId="4912FDD0" w14:textId="77777777" w:rsidR="003C4969" w:rsidRPr="00E244B3" w:rsidRDefault="00D15A08" w:rsidP="009A2699">
      <w:pPr>
        <w:spacing w:line="280" w:lineRule="exact"/>
        <w:ind w:left="851" w:hanging="851"/>
        <w:outlineLvl w:val="3"/>
        <w:rPr>
          <w:vanish/>
        </w:rPr>
      </w:pPr>
      <w:r w:rsidRPr="00CA5734">
        <w:br w:type="page"/>
      </w:r>
    </w:p>
    <w:p w14:paraId="789FE269" w14:textId="77777777" w:rsidR="007A53BF" w:rsidRPr="007A53BF" w:rsidRDefault="007A53BF" w:rsidP="00CE59AA">
      <w:pPr>
        <w:pStyle w:val="Heading1"/>
      </w:pPr>
      <w:bookmarkStart w:id="0" w:name="_Toc286391001"/>
      <w:bookmarkStart w:id="1" w:name="_Toc300933414"/>
      <w:bookmarkStart w:id="2" w:name="_Toc370223463"/>
      <w:bookmarkStart w:id="3" w:name="_Toc122079566"/>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2672BEAA" w14:textId="44E336C2" w:rsidR="004D52A4" w:rsidRDefault="00DB4A6C" w:rsidP="00017187">
      <w:pPr>
        <w:rPr>
          <w:lang w:bidi="ar-SA"/>
        </w:rPr>
      </w:pPr>
      <w:r w:rsidRPr="7E95EC9C">
        <w:rPr>
          <w:lang w:bidi="ar-SA"/>
        </w:rPr>
        <w:t xml:space="preserve">Novozymes Australia Pty </w:t>
      </w:r>
      <w:r w:rsidR="004D52A4" w:rsidRPr="7E95EC9C">
        <w:rPr>
          <w:lang w:bidi="ar-SA"/>
        </w:rPr>
        <w:t xml:space="preserve">Ltd submitted an application to Food Standards Australia New Zealand (FSANZ) </w:t>
      </w:r>
      <w:r w:rsidR="00664207" w:rsidRPr="7E95EC9C">
        <w:rPr>
          <w:lang w:bidi="ar-SA"/>
        </w:rPr>
        <w:t>to amend the Australia New Zealand Food Standards Code (the Code) to permit</w:t>
      </w:r>
      <w:r w:rsidR="004D52A4" w:rsidRPr="7E95EC9C">
        <w:rPr>
          <w:lang w:bidi="ar-SA"/>
        </w:rPr>
        <w:t xml:space="preserve"> the use of </w:t>
      </w:r>
      <w:r w:rsidR="003E0128">
        <w:rPr>
          <w:lang w:bidi="ar-SA"/>
        </w:rPr>
        <w:t>a protein engineered variant</w:t>
      </w:r>
      <w:r w:rsidR="00517E94">
        <w:rPr>
          <w:lang w:bidi="ar-SA"/>
        </w:rPr>
        <w:t xml:space="preserve"> of</w:t>
      </w:r>
      <w:r w:rsidR="00FA4A44" w:rsidRPr="7E95EC9C">
        <w:rPr>
          <w:lang w:bidi="ar-SA"/>
        </w:rPr>
        <w:t xml:space="preserve"> </w:t>
      </w:r>
      <w:r w:rsidR="00517E94">
        <w:rPr>
          <w:lang w:bidi="ar-SA"/>
        </w:rPr>
        <w:t xml:space="preserve">the enzyme </w:t>
      </w:r>
      <w:r w:rsidR="006865BB">
        <w:rPr>
          <w:lang w:bidi="ar-SA"/>
        </w:rPr>
        <w:t>glucoamylase</w:t>
      </w:r>
      <w:r w:rsidRPr="7E95EC9C">
        <w:rPr>
          <w:lang w:bidi="ar-SA"/>
        </w:rPr>
        <w:t xml:space="preserve"> (EC 3.</w:t>
      </w:r>
      <w:r w:rsidR="006865BB">
        <w:rPr>
          <w:lang w:bidi="ar-SA"/>
        </w:rPr>
        <w:t>2</w:t>
      </w:r>
      <w:r w:rsidRPr="7E95EC9C">
        <w:rPr>
          <w:lang w:bidi="ar-SA"/>
        </w:rPr>
        <w:t>.1.3</w:t>
      </w:r>
      <w:r w:rsidR="004D52A4" w:rsidRPr="7E95EC9C">
        <w:rPr>
          <w:lang w:bidi="ar-SA"/>
        </w:rPr>
        <w:t xml:space="preserve">), sourced from a genetically modified (GM) strain of </w:t>
      </w:r>
      <w:r w:rsidRPr="7E95EC9C">
        <w:rPr>
          <w:i/>
          <w:iCs/>
          <w:lang w:bidi="ar-SA"/>
        </w:rPr>
        <w:t xml:space="preserve">Aspergillus </w:t>
      </w:r>
      <w:r w:rsidR="006865BB">
        <w:rPr>
          <w:i/>
          <w:iCs/>
          <w:lang w:bidi="ar-SA"/>
        </w:rPr>
        <w:t>niger</w:t>
      </w:r>
      <w:r w:rsidRPr="7E95EC9C">
        <w:rPr>
          <w:i/>
          <w:iCs/>
          <w:lang w:bidi="ar-SA"/>
        </w:rPr>
        <w:t xml:space="preserve"> (A. </w:t>
      </w:r>
      <w:r w:rsidR="006865BB">
        <w:rPr>
          <w:i/>
          <w:iCs/>
          <w:lang w:bidi="ar-SA"/>
        </w:rPr>
        <w:t>niger</w:t>
      </w:r>
      <w:r w:rsidRPr="7E95EC9C">
        <w:rPr>
          <w:i/>
          <w:iCs/>
          <w:lang w:bidi="ar-SA"/>
        </w:rPr>
        <w:t>)</w:t>
      </w:r>
      <w:r w:rsidR="004D52A4" w:rsidRPr="7E95EC9C">
        <w:rPr>
          <w:i/>
          <w:iCs/>
          <w:lang w:bidi="ar-SA"/>
        </w:rPr>
        <w:t xml:space="preserve">, </w:t>
      </w:r>
      <w:r w:rsidR="004D52A4" w:rsidRPr="7E95EC9C">
        <w:rPr>
          <w:lang w:bidi="ar-SA"/>
        </w:rPr>
        <w:t>as a processing aid</w:t>
      </w:r>
      <w:r w:rsidR="009B2CB8">
        <w:rPr>
          <w:lang w:bidi="ar-SA"/>
        </w:rPr>
        <w:t xml:space="preserve"> </w:t>
      </w:r>
      <w:r w:rsidR="004D52A4" w:rsidRPr="7E95EC9C">
        <w:rPr>
          <w:lang w:bidi="ar-SA"/>
        </w:rPr>
        <w:t>i</w:t>
      </w:r>
      <w:r w:rsidRPr="7E95EC9C">
        <w:rPr>
          <w:lang w:bidi="ar-SA"/>
        </w:rPr>
        <w:t xml:space="preserve">n </w:t>
      </w:r>
      <w:r w:rsidR="00FB3143">
        <w:t>baking processes</w:t>
      </w:r>
      <w:r w:rsidR="00E048AE">
        <w:t>;</w:t>
      </w:r>
      <w:r w:rsidR="00FB3143">
        <w:t xml:space="preserve"> brewing</w:t>
      </w:r>
      <w:r w:rsidR="00E048AE">
        <w:t>;</w:t>
      </w:r>
      <w:r w:rsidR="00FB3143">
        <w:t xml:space="preserve"> and starch processing for the production of starch hydrolysates, including glucose syrups.</w:t>
      </w:r>
      <w:r w:rsidR="00FB3143" w:rsidRPr="7E95EC9C">
        <w:rPr>
          <w:lang w:bidi="ar-SA"/>
        </w:rPr>
        <w:t xml:space="preserve"> </w:t>
      </w:r>
      <w:r w:rsidR="3AE1A7DA" w:rsidRPr="7E95EC9C">
        <w:rPr>
          <w:lang w:bidi="ar-SA"/>
        </w:rPr>
        <w:t xml:space="preserve">This </w:t>
      </w:r>
      <w:r w:rsidR="00FB3143">
        <w:rPr>
          <w:lang w:bidi="ar-SA"/>
        </w:rPr>
        <w:t>glucoamylase</w:t>
      </w:r>
      <w:r w:rsidR="3AE1A7DA" w:rsidRPr="7E95EC9C">
        <w:rPr>
          <w:lang w:bidi="ar-SA"/>
        </w:rPr>
        <w:t xml:space="preserve"> is </w:t>
      </w:r>
      <w:r w:rsidR="548F607D" w:rsidRPr="7E95EC9C">
        <w:rPr>
          <w:lang w:bidi="ar-SA"/>
        </w:rPr>
        <w:t>sourced from</w:t>
      </w:r>
      <w:r w:rsidR="3AE1A7DA" w:rsidRPr="7E95EC9C">
        <w:rPr>
          <w:lang w:bidi="ar-SA"/>
        </w:rPr>
        <w:t xml:space="preserve"> </w:t>
      </w:r>
      <w:r w:rsidR="3AE1A7DA" w:rsidRPr="7E95EC9C">
        <w:rPr>
          <w:i/>
          <w:iCs/>
          <w:lang w:bidi="ar-SA"/>
        </w:rPr>
        <w:t xml:space="preserve">A. </w:t>
      </w:r>
      <w:r w:rsidR="00FB3143">
        <w:rPr>
          <w:i/>
          <w:iCs/>
          <w:lang w:bidi="ar-SA"/>
        </w:rPr>
        <w:t>niger</w:t>
      </w:r>
      <w:r w:rsidR="3AE1A7DA" w:rsidRPr="7E95EC9C">
        <w:rPr>
          <w:lang w:bidi="ar-SA"/>
        </w:rPr>
        <w:t xml:space="preserve">, </w:t>
      </w:r>
      <w:r w:rsidR="1D64C3F0" w:rsidRPr="7E95EC9C">
        <w:rPr>
          <w:lang w:bidi="ar-SA"/>
        </w:rPr>
        <w:t>containing the</w:t>
      </w:r>
      <w:r w:rsidR="3AE1A7DA" w:rsidRPr="7E95EC9C">
        <w:rPr>
          <w:lang w:bidi="ar-SA"/>
        </w:rPr>
        <w:t xml:space="preserve"> </w:t>
      </w:r>
      <w:r w:rsidR="00FB3143">
        <w:rPr>
          <w:lang w:bidi="ar-SA"/>
        </w:rPr>
        <w:t>glucoamylase</w:t>
      </w:r>
      <w:r w:rsidR="3AE1A7DA" w:rsidRPr="7E95EC9C">
        <w:rPr>
          <w:lang w:bidi="ar-SA"/>
        </w:rPr>
        <w:t xml:space="preserve"> gene from </w:t>
      </w:r>
      <w:r w:rsidR="00FB3143">
        <w:rPr>
          <w:i/>
          <w:iCs/>
          <w:lang w:bidi="ar-SA"/>
        </w:rPr>
        <w:t>Penicillium oxalicum</w:t>
      </w:r>
      <w:r w:rsidR="3AE1A7DA" w:rsidRPr="7E95EC9C">
        <w:rPr>
          <w:lang w:bidi="ar-SA"/>
        </w:rPr>
        <w:t xml:space="preserve"> (</w:t>
      </w:r>
      <w:r w:rsidR="00FB3143">
        <w:rPr>
          <w:i/>
          <w:iCs/>
          <w:lang w:bidi="ar-SA"/>
        </w:rPr>
        <w:t>P</w:t>
      </w:r>
      <w:r w:rsidR="3AE1A7DA" w:rsidRPr="7E95EC9C">
        <w:rPr>
          <w:i/>
          <w:iCs/>
          <w:lang w:bidi="ar-SA"/>
        </w:rPr>
        <w:t xml:space="preserve">. </w:t>
      </w:r>
      <w:r w:rsidR="00FB3143">
        <w:rPr>
          <w:i/>
          <w:iCs/>
          <w:lang w:bidi="ar-SA"/>
        </w:rPr>
        <w:t>oxalicum</w:t>
      </w:r>
      <w:r w:rsidR="3AE1A7DA" w:rsidRPr="7E95EC9C">
        <w:rPr>
          <w:lang w:bidi="ar-SA"/>
        </w:rPr>
        <w:t>).</w:t>
      </w:r>
    </w:p>
    <w:p w14:paraId="68DC4D2F" w14:textId="2BD818A1" w:rsidR="00AF7FDB" w:rsidRPr="00DA2939" w:rsidRDefault="00AF7FDB" w:rsidP="00F60DA0">
      <w:pPr>
        <w:spacing w:before="240"/>
        <w:rPr>
          <w:lang w:val="en-AU" w:bidi="ar-SA"/>
        </w:rPr>
      </w:pPr>
      <w:r w:rsidRPr="00DA2939">
        <w:rPr>
          <w:lang w:val="en-AU" w:bidi="ar-SA"/>
        </w:rPr>
        <w:t xml:space="preserve">FSANZ </w:t>
      </w:r>
      <w:r>
        <w:rPr>
          <w:lang w:val="en-AU" w:bidi="ar-SA"/>
        </w:rPr>
        <w:t>undertook</w:t>
      </w:r>
      <w:r w:rsidRPr="00DA2939">
        <w:rPr>
          <w:lang w:val="en-AU" w:bidi="ar-SA"/>
        </w:rPr>
        <w:t xml:space="preserve"> an assessment to determine whether the enzyme achieves the requested technological purpose in the quantity and form proposed to be used, and to evaluate public health and safety concerns associated with its use.</w:t>
      </w:r>
    </w:p>
    <w:p w14:paraId="3613AFFD" w14:textId="2E06248E" w:rsidR="00C4798B" w:rsidRDefault="00AE78EC" w:rsidP="001B7597">
      <w:pPr>
        <w:spacing w:before="240"/>
      </w:pPr>
      <w:r>
        <w:t xml:space="preserve">FSANZ concluded that the proposed use of the </w:t>
      </w:r>
      <w:r w:rsidR="001D2780">
        <w:t>glucoamylase enzyme</w:t>
      </w:r>
      <w:r w:rsidR="00683F9B">
        <w:t xml:space="preserve"> </w:t>
      </w:r>
      <w:r w:rsidR="005D4979">
        <w:t xml:space="preserve">is consistent with </w:t>
      </w:r>
      <w:r w:rsidR="000F61C3">
        <w:t xml:space="preserve">its typical function </w:t>
      </w:r>
      <w:r w:rsidR="005C4BBD">
        <w:t xml:space="preserve">of </w:t>
      </w:r>
      <w:r w:rsidR="00D97B96">
        <w:t>break</w:t>
      </w:r>
      <w:r w:rsidR="005C4BBD">
        <w:t>ing</w:t>
      </w:r>
      <w:r w:rsidR="00D97B96">
        <w:t xml:space="preserve"> down starch by hydrolysing the</w:t>
      </w:r>
      <w:r w:rsidR="00D97B96" w:rsidRPr="006337CE">
        <w:t xml:space="preserve"> terminal (1-&gt;4)-linked alpha-D-glucose residues from non-reducing ends of carbohydrate chains</w:t>
      </w:r>
      <w:r w:rsidR="00F60DA0">
        <w:t>. This assist in</w:t>
      </w:r>
      <w:r w:rsidR="00D97B96">
        <w:t xml:space="preserve"> </w:t>
      </w:r>
      <w:r w:rsidR="005D4979">
        <w:t xml:space="preserve">its technological function </w:t>
      </w:r>
      <w:r w:rsidR="00287E67">
        <w:t xml:space="preserve">for use </w:t>
      </w:r>
      <w:r w:rsidR="00162241">
        <w:rPr>
          <w:lang w:bidi="ar-SA"/>
        </w:rPr>
        <w:t>in the manufacture of bakery products</w:t>
      </w:r>
      <w:r w:rsidR="00287E67">
        <w:rPr>
          <w:lang w:bidi="ar-SA"/>
        </w:rPr>
        <w:t>;</w:t>
      </w:r>
      <w:r w:rsidR="00162241">
        <w:rPr>
          <w:lang w:bidi="ar-SA"/>
        </w:rPr>
        <w:t xml:space="preserve"> brewing</w:t>
      </w:r>
      <w:r w:rsidR="00287E67">
        <w:rPr>
          <w:lang w:bidi="ar-SA"/>
        </w:rPr>
        <w:t>;</w:t>
      </w:r>
      <w:r w:rsidR="00AA3E17">
        <w:rPr>
          <w:lang w:bidi="ar-SA"/>
        </w:rPr>
        <w:t xml:space="preserve"> </w:t>
      </w:r>
      <w:r w:rsidR="00162241">
        <w:rPr>
          <w:lang w:bidi="ar-SA"/>
        </w:rPr>
        <w:t xml:space="preserve">and </w:t>
      </w:r>
      <w:r w:rsidR="00162241" w:rsidRPr="00EA2D56">
        <w:rPr>
          <w:lang w:bidi="ar-SA"/>
        </w:rPr>
        <w:t>starch processing</w:t>
      </w:r>
      <w:r w:rsidR="001E07CD">
        <w:t xml:space="preserve"> for the production of starch hydrolysates</w:t>
      </w:r>
      <w:r w:rsidR="00D04D63">
        <w:rPr>
          <w:lang w:bidi="ar-SA"/>
        </w:rPr>
        <w:t>, including glucose syrups</w:t>
      </w:r>
      <w:r w:rsidR="009050A8">
        <w:t xml:space="preserve">. </w:t>
      </w:r>
      <w:r w:rsidR="00AE3EA4">
        <w:t>Analysis of the evidence provide</w:t>
      </w:r>
      <w:r w:rsidR="00E75E93">
        <w:t>s</w:t>
      </w:r>
      <w:r w:rsidR="00AE3EA4">
        <w:t xml:space="preserve"> </w:t>
      </w:r>
      <w:r w:rsidR="00E75E93">
        <w:t>a</w:t>
      </w:r>
      <w:r w:rsidR="00AE3EA4">
        <w:t xml:space="preserve">dequate </w:t>
      </w:r>
      <w:r w:rsidR="00E75E93">
        <w:t xml:space="preserve">assurance </w:t>
      </w:r>
      <w:r w:rsidR="00D50FD0">
        <w:t xml:space="preserve">that </w:t>
      </w:r>
      <w:r w:rsidR="00C35931">
        <w:t>the proposed</w:t>
      </w:r>
      <w:r w:rsidR="00AE3EA4">
        <w:t xml:space="preserve"> </w:t>
      </w:r>
      <w:r w:rsidR="003153F1">
        <w:t>use of the enzyme</w:t>
      </w:r>
      <w:r w:rsidR="00AE3EA4">
        <w:t xml:space="preserve"> in the quantity and form </w:t>
      </w:r>
      <w:r w:rsidR="0034774B">
        <w:t>is technologically justified.</w:t>
      </w:r>
    </w:p>
    <w:p w14:paraId="76AA1423" w14:textId="4EB66B32" w:rsidR="00AE3EA4" w:rsidRDefault="00B17957" w:rsidP="001B7597">
      <w:pPr>
        <w:spacing w:before="240"/>
      </w:pPr>
      <w:r>
        <w:t xml:space="preserve">Glucoamylase performs its technological purpose during food processing and </w:t>
      </w:r>
      <w:r w:rsidR="00E74151">
        <w:t xml:space="preserve">production and </w:t>
      </w:r>
      <w:r>
        <w:t>does not perform a technological purpose in the</w:t>
      </w:r>
      <w:r w:rsidR="004D67D2">
        <w:t xml:space="preserve"> food</w:t>
      </w:r>
      <w:r w:rsidR="009260E1">
        <w:t xml:space="preserve"> for sale</w:t>
      </w:r>
      <w:r>
        <w:t xml:space="preserve">, therefore functioning as a processing aid </w:t>
      </w:r>
      <w:r w:rsidR="00E74151">
        <w:t>for the purposes of the</w:t>
      </w:r>
      <w:r>
        <w:t xml:space="preserve"> Code. </w:t>
      </w:r>
      <w:r w:rsidR="00AE3EA4">
        <w:t xml:space="preserve">There are relevant identity and purity specifications for </w:t>
      </w:r>
      <w:r w:rsidR="00C63827">
        <w:t>enzyme preparations</w:t>
      </w:r>
      <w:r w:rsidR="00AE3EA4">
        <w:t xml:space="preserve"> </w:t>
      </w:r>
      <w:r w:rsidR="00D33D62">
        <w:t>included in</w:t>
      </w:r>
      <w:r w:rsidR="00AE3EA4">
        <w:t xml:space="preserve"> the Code</w:t>
      </w:r>
      <w:r w:rsidR="00B87539">
        <w:t>, with</w:t>
      </w:r>
      <w:r w:rsidR="00AE3EA4">
        <w:t xml:space="preserve"> which the enzyme must comply.</w:t>
      </w:r>
      <w:r w:rsidR="00B20B18">
        <w:t xml:space="preserve"> </w:t>
      </w:r>
    </w:p>
    <w:p w14:paraId="60176F2D" w14:textId="6C98D712" w:rsidR="006A79BC" w:rsidRDefault="00E5781D" w:rsidP="001B7597">
      <w:pPr>
        <w:spacing w:before="240"/>
        <w:rPr>
          <w:lang w:bidi="ar-SA"/>
        </w:rPr>
      </w:pPr>
      <w:r>
        <w:rPr>
          <w:lang w:bidi="ar-SA"/>
        </w:rPr>
        <w:t xml:space="preserve">No public health and safety concerns </w:t>
      </w:r>
      <w:r w:rsidR="00912208">
        <w:rPr>
          <w:lang w:bidi="ar-SA"/>
        </w:rPr>
        <w:t>were identified in t</w:t>
      </w:r>
      <w:r w:rsidR="00E7435A" w:rsidRPr="4EBEEE31">
        <w:rPr>
          <w:lang w:bidi="ar-SA"/>
        </w:rPr>
        <w:t xml:space="preserve">he assessment </w:t>
      </w:r>
      <w:r w:rsidR="00912208">
        <w:rPr>
          <w:lang w:bidi="ar-SA"/>
        </w:rPr>
        <w:t xml:space="preserve">of </w:t>
      </w:r>
      <w:r w:rsidR="007737A8">
        <w:rPr>
          <w:lang w:bidi="ar-SA"/>
        </w:rPr>
        <w:t xml:space="preserve">this protein engineered </w:t>
      </w:r>
      <w:r w:rsidR="00881083">
        <w:rPr>
          <w:lang w:bidi="ar-SA"/>
        </w:rPr>
        <w:t xml:space="preserve">variant of the </w:t>
      </w:r>
      <w:r w:rsidR="00912208">
        <w:rPr>
          <w:lang w:bidi="ar-SA"/>
        </w:rPr>
        <w:t>glu</w:t>
      </w:r>
      <w:r w:rsidR="00BE2368">
        <w:rPr>
          <w:lang w:bidi="ar-SA"/>
        </w:rPr>
        <w:t xml:space="preserve">coamylase </w:t>
      </w:r>
      <w:r w:rsidR="00881083">
        <w:rPr>
          <w:lang w:bidi="ar-SA"/>
        </w:rPr>
        <w:t xml:space="preserve">enzyme </w:t>
      </w:r>
      <w:r w:rsidR="00BE2368">
        <w:rPr>
          <w:lang w:bidi="ar-SA"/>
        </w:rPr>
        <w:t xml:space="preserve">from </w:t>
      </w:r>
      <w:r w:rsidR="00BE2368" w:rsidRPr="00E03BA3">
        <w:rPr>
          <w:i/>
          <w:iCs/>
          <w:lang w:bidi="ar-SA"/>
        </w:rPr>
        <w:t xml:space="preserve">A. niger </w:t>
      </w:r>
      <w:r w:rsidR="00BE2368">
        <w:rPr>
          <w:lang w:bidi="ar-SA"/>
        </w:rPr>
        <w:t xml:space="preserve">under the proposed conditions of use. </w:t>
      </w:r>
      <w:r w:rsidR="002C012F">
        <w:rPr>
          <w:lang w:bidi="ar-SA"/>
        </w:rPr>
        <w:t xml:space="preserve">A microbiological safety assessment concluded that </w:t>
      </w:r>
      <w:r w:rsidR="002C012F" w:rsidRPr="00E03BA3">
        <w:rPr>
          <w:i/>
          <w:iCs/>
          <w:lang w:bidi="ar-SA"/>
        </w:rPr>
        <w:t>A. niger</w:t>
      </w:r>
      <w:r w:rsidR="002C012F">
        <w:rPr>
          <w:lang w:bidi="ar-SA"/>
        </w:rPr>
        <w:t xml:space="preserve"> has a long history of safe use</w:t>
      </w:r>
      <w:r w:rsidR="003D1F13">
        <w:rPr>
          <w:lang w:bidi="ar-SA"/>
        </w:rPr>
        <w:t xml:space="preserve"> in food and is neither pathogenic nor toxigenic. A biotechnology assessment conf</w:t>
      </w:r>
      <w:r w:rsidR="00881083">
        <w:rPr>
          <w:lang w:bidi="ar-SA"/>
        </w:rPr>
        <w:t>i</w:t>
      </w:r>
      <w:r w:rsidR="003D1F13">
        <w:rPr>
          <w:lang w:bidi="ar-SA"/>
        </w:rPr>
        <w:t xml:space="preserve">rmed the </w:t>
      </w:r>
      <w:r w:rsidR="005913CB">
        <w:rPr>
          <w:lang w:bidi="ar-SA"/>
        </w:rPr>
        <w:t xml:space="preserve">presence </w:t>
      </w:r>
      <w:r w:rsidR="00BB2C70">
        <w:rPr>
          <w:lang w:bidi="ar-SA"/>
        </w:rPr>
        <w:t>and stability of the inserted DNA</w:t>
      </w:r>
      <w:r w:rsidR="00C21F31">
        <w:rPr>
          <w:lang w:bidi="ar-SA"/>
        </w:rPr>
        <w:t xml:space="preserve">. A toxicology assessment combined with a dietary exposure assessment concluded the enzyme is safe under the proposed conditions of use. </w:t>
      </w:r>
      <w:r w:rsidR="00AC2C51">
        <w:rPr>
          <w:lang w:bidi="ar-SA"/>
        </w:rPr>
        <w:t xml:space="preserve">In the absence of any identifiable hazard, an acceptable daily intake (ADI) </w:t>
      </w:r>
      <w:r w:rsidR="006A79BC">
        <w:rPr>
          <w:lang w:bidi="ar-SA"/>
        </w:rPr>
        <w:t xml:space="preserve">‘not specified’ is appropriate. </w:t>
      </w:r>
    </w:p>
    <w:p w14:paraId="7A365B1E" w14:textId="77777777" w:rsidR="00CA7BC2" w:rsidRDefault="00CA7BC2" w:rsidP="00CA7BC2">
      <w:pPr>
        <w:rPr>
          <w:rFonts w:eastAsia="Arial" w:cs="Arial"/>
          <w:color w:val="000000" w:themeColor="text1"/>
        </w:rPr>
      </w:pPr>
    </w:p>
    <w:p w14:paraId="44DF0BA8" w14:textId="0245BC81" w:rsidR="00CA7BC2" w:rsidRDefault="3FB1572A" w:rsidP="1F3D35A6">
      <w:pPr>
        <w:rPr>
          <w:rFonts w:eastAsia="Arial"/>
        </w:rPr>
      </w:pPr>
      <w:r w:rsidRPr="7603D2BF">
        <w:rPr>
          <w:rFonts w:eastAsia="Arial" w:cs="Arial"/>
          <w:color w:val="000000" w:themeColor="text1"/>
        </w:rPr>
        <w:t>The applicant has advised that wheat flour is used as the carrier and that wheat protein is present in the final enzyme preparation. This only applies to the granulated preparation, which is used in baking processes.</w:t>
      </w:r>
      <w:r w:rsidR="4A70E360">
        <w:rPr>
          <w:rFonts w:eastAsia="Arial"/>
        </w:rPr>
        <w:t xml:space="preserve"> </w:t>
      </w:r>
      <w:r w:rsidR="4A70E360">
        <w:t>Therefore, declaration requirements for wheat and gluten as required names will apply if they are present in a food for sale that is manufactured using this processing aid</w:t>
      </w:r>
      <w:r w:rsidRPr="7603D2BF">
        <w:rPr>
          <w:lang w:bidi="ar-SA"/>
        </w:rPr>
        <w:t>.</w:t>
      </w:r>
    </w:p>
    <w:p w14:paraId="490FD020" w14:textId="20D603DF" w:rsidR="00664207" w:rsidRDefault="00664207" w:rsidP="001B7597">
      <w:pPr>
        <w:spacing w:before="240"/>
      </w:pPr>
      <w:r w:rsidRPr="00494679">
        <w:t>Following assessment and the preparation of a draft variation</w:t>
      </w:r>
      <w:r w:rsidR="00E31C2C">
        <w:t xml:space="preserve"> to the Code</w:t>
      </w:r>
      <w:r w:rsidRPr="00494679">
        <w:t xml:space="preserve">, FSANZ called for submissions regarding the draft variation from </w:t>
      </w:r>
      <w:r w:rsidR="004D31A7">
        <w:t>2</w:t>
      </w:r>
      <w:r w:rsidR="00CC06D3">
        <w:t>8</w:t>
      </w:r>
      <w:r w:rsidR="004D31A7">
        <w:t xml:space="preserve"> September</w:t>
      </w:r>
      <w:r w:rsidRPr="00494679">
        <w:t xml:space="preserve"> 2022 to</w:t>
      </w:r>
      <w:r w:rsidR="004D31A7">
        <w:t xml:space="preserve"> </w:t>
      </w:r>
      <w:r w:rsidR="00CC06D3">
        <w:t>10</w:t>
      </w:r>
      <w:r w:rsidRPr="00494679">
        <w:t xml:space="preserve"> </w:t>
      </w:r>
      <w:r w:rsidR="00AF3913">
        <w:t>November</w:t>
      </w:r>
      <w:r w:rsidR="00494679" w:rsidRPr="00494679">
        <w:t xml:space="preserve"> 2022. FSANZ received </w:t>
      </w:r>
      <w:r w:rsidR="00CF72D0">
        <w:t>three</w:t>
      </w:r>
      <w:r w:rsidRPr="00494679">
        <w:t xml:space="preserve"> submissions</w:t>
      </w:r>
      <w:r w:rsidR="53B14E3F">
        <w:t xml:space="preserve"> – two </w:t>
      </w:r>
      <w:r w:rsidRPr="00494679">
        <w:t xml:space="preserve">from government agencies </w:t>
      </w:r>
      <w:r w:rsidR="00494679" w:rsidRPr="00494679">
        <w:t xml:space="preserve">and </w:t>
      </w:r>
      <w:r w:rsidR="007F3A15">
        <w:t xml:space="preserve">one </w:t>
      </w:r>
      <w:r w:rsidR="7D25D33B">
        <w:t xml:space="preserve">from an </w:t>
      </w:r>
      <w:r w:rsidR="00494679" w:rsidRPr="00494679">
        <w:t xml:space="preserve">industry stakeholder </w:t>
      </w:r>
      <w:r w:rsidR="527AA1CE">
        <w:t xml:space="preserve">- </w:t>
      </w:r>
      <w:r w:rsidR="00494679" w:rsidRPr="00494679">
        <w:t xml:space="preserve">which all </w:t>
      </w:r>
      <w:r w:rsidRPr="00494679">
        <w:t>supported the draft variation.</w:t>
      </w:r>
      <w:r w:rsidR="00CF72D0">
        <w:t xml:space="preserve"> </w:t>
      </w:r>
    </w:p>
    <w:p w14:paraId="143F9864" w14:textId="6F24748E" w:rsidR="00C836FF" w:rsidRDefault="0043718E" w:rsidP="00D04D63">
      <w:pPr>
        <w:spacing w:before="240"/>
      </w:pPr>
      <w:r>
        <w:t xml:space="preserve">Based on the information above and on other relevant considerations set out in this report, FSANZ has approved a draft variation to </w:t>
      </w:r>
      <w:r w:rsidR="00664207">
        <w:t xml:space="preserve">the table to </w:t>
      </w:r>
      <w:r>
        <w:t xml:space="preserve">subsection S18—9(3) of the Code </w:t>
      </w:r>
      <w:r w:rsidR="00664207">
        <w:t>to permit the use of</w:t>
      </w:r>
      <w:r w:rsidR="004834BD">
        <w:t xml:space="preserve"> th</w:t>
      </w:r>
      <w:r w:rsidR="00C74229">
        <w:t>is</w:t>
      </w:r>
      <w:r w:rsidR="00761ABF" w:rsidDel="00C74229">
        <w:t xml:space="preserve"> </w:t>
      </w:r>
      <w:r w:rsidR="00AF3913">
        <w:rPr>
          <w:lang w:bidi="ar-SA"/>
        </w:rPr>
        <w:t>glucoamylase</w:t>
      </w:r>
      <w:r w:rsidR="00C74229">
        <w:rPr>
          <w:lang w:bidi="ar-SA"/>
        </w:rPr>
        <w:t xml:space="preserve"> </w:t>
      </w:r>
      <w:r w:rsidR="00C74229">
        <w:t>enzyme</w:t>
      </w:r>
      <w:r w:rsidR="00EA2D56">
        <w:t xml:space="preserve"> as a processing aid</w:t>
      </w:r>
      <w:r w:rsidR="00C74229">
        <w:t>.</w:t>
      </w:r>
      <w:r w:rsidR="00895A97">
        <w:rPr>
          <w:lang w:bidi="ar-SA"/>
        </w:rPr>
        <w:t xml:space="preserve"> </w:t>
      </w:r>
      <w:r w:rsidR="00EA2D56">
        <w:rPr>
          <w:lang w:bidi="ar-SA"/>
        </w:rPr>
        <w:t xml:space="preserve">The enzyme will be permitted for use in the manufacture of bakery products; brewing; and </w:t>
      </w:r>
      <w:r w:rsidR="00EA2D56" w:rsidRPr="00EA2D56">
        <w:rPr>
          <w:lang w:bidi="ar-SA"/>
        </w:rPr>
        <w:t>starch processing for the production of starch hydrolysates, including glucose syrups</w:t>
      </w:r>
      <w:r w:rsidR="00EA2D56">
        <w:rPr>
          <w:lang w:bidi="ar-SA"/>
        </w:rPr>
        <w:t xml:space="preserve">. </w:t>
      </w:r>
      <w:r w:rsidR="009A4A87" w:rsidRPr="009A4A87">
        <w:rPr>
          <w:lang w:bidi="ar-SA"/>
        </w:rPr>
        <w:t xml:space="preserve">This permission </w:t>
      </w:r>
      <w:r w:rsidR="009A4A87">
        <w:rPr>
          <w:lang w:bidi="ar-SA"/>
        </w:rPr>
        <w:t>will be</w:t>
      </w:r>
      <w:r w:rsidR="009A4A87" w:rsidRPr="009A4A87">
        <w:rPr>
          <w:lang w:bidi="ar-SA"/>
        </w:rPr>
        <w:t xml:space="preserve"> subject to the condition that the maximum permitted level or amount of this enzyme that may </w:t>
      </w:r>
      <w:r w:rsidR="009A4A87" w:rsidRPr="009A4A87">
        <w:rPr>
          <w:lang w:bidi="ar-SA"/>
        </w:rPr>
        <w:lastRenderedPageBreak/>
        <w:t xml:space="preserve">be present in the food must be consistent with GMP. </w:t>
      </w:r>
      <w:r w:rsidR="00A9580F" w:rsidRPr="7E95EC9C">
        <w:rPr>
          <w:lang w:bidi="ar-SA"/>
        </w:rPr>
        <w:t xml:space="preserve">The effect of the approved draft variation </w:t>
      </w:r>
      <w:r w:rsidR="00714787" w:rsidRPr="7E95EC9C">
        <w:rPr>
          <w:lang w:bidi="ar-SA"/>
        </w:rPr>
        <w:t xml:space="preserve">will be </w:t>
      </w:r>
      <w:r w:rsidR="00A9580F" w:rsidRPr="7E95EC9C">
        <w:rPr>
          <w:lang w:bidi="ar-SA"/>
        </w:rPr>
        <w:t>to permit the proposed use of this enzyme as a processing aid in accordance with the Code.</w:t>
      </w:r>
      <w:r w:rsidR="00C836FF">
        <w:br w:type="page"/>
      </w:r>
    </w:p>
    <w:p w14:paraId="66C5FAE9" w14:textId="77777777" w:rsidR="007A53BF" w:rsidRPr="007A53BF" w:rsidRDefault="007A53BF" w:rsidP="00CE59AA">
      <w:pPr>
        <w:pStyle w:val="Heading1"/>
      </w:pPr>
      <w:bookmarkStart w:id="9" w:name="_Toc300933417"/>
      <w:bookmarkStart w:id="10" w:name="_Toc370223464"/>
      <w:bookmarkStart w:id="11" w:name="_Toc122079567"/>
      <w:r w:rsidRPr="007A53BF">
        <w:lastRenderedPageBreak/>
        <w:t>1</w:t>
      </w:r>
      <w:r w:rsidRPr="007A53BF">
        <w:tab/>
        <w:t>Introduction</w:t>
      </w:r>
      <w:bookmarkEnd w:id="9"/>
      <w:bookmarkEnd w:id="10"/>
      <w:bookmarkEnd w:id="11"/>
    </w:p>
    <w:p w14:paraId="54379A87" w14:textId="6383E06A" w:rsidR="007A53BF" w:rsidRPr="00E244B3" w:rsidRDefault="007A53BF" w:rsidP="00CE59AA">
      <w:pPr>
        <w:pStyle w:val="Heading2"/>
      </w:pPr>
      <w:bookmarkStart w:id="12" w:name="_Toc300761890"/>
      <w:bookmarkStart w:id="13" w:name="_Toc122079568"/>
      <w:bookmarkStart w:id="14" w:name="_Toc300933419"/>
      <w:bookmarkStart w:id="15" w:name="_Toc370223465"/>
      <w:r w:rsidRPr="007A53BF">
        <w:t>1.1</w:t>
      </w:r>
      <w:r w:rsidRPr="007A53BF">
        <w:tab/>
        <w:t xml:space="preserve">The </w:t>
      </w:r>
      <w:r w:rsidR="001761C0">
        <w:t>a</w:t>
      </w:r>
      <w:r w:rsidRPr="00E244B3">
        <w:t>pplicant</w:t>
      </w:r>
      <w:bookmarkEnd w:id="12"/>
      <w:bookmarkEnd w:id="13"/>
      <w:r w:rsidRPr="00E244B3">
        <w:t xml:space="preserve"> </w:t>
      </w:r>
      <w:bookmarkEnd w:id="14"/>
      <w:bookmarkEnd w:id="15"/>
    </w:p>
    <w:p w14:paraId="304ED113" w14:textId="1336B236" w:rsidR="00406F05" w:rsidRPr="00501E0A" w:rsidRDefault="00406F05" w:rsidP="00406F05">
      <w:bookmarkStart w:id="16" w:name="_Toc300761891"/>
      <w:bookmarkStart w:id="17" w:name="_Toc300933420"/>
      <w:bookmarkStart w:id="18" w:name="_Toc370223466"/>
      <w:r w:rsidRPr="00501E0A">
        <w:t xml:space="preserve">Novozymes Australia Pty Ltd is a manufacturer of enzymes, microorganisms and precision proteins. </w:t>
      </w:r>
    </w:p>
    <w:p w14:paraId="74F19653" w14:textId="4EF47C92" w:rsidR="007A53BF" w:rsidRPr="00E244B3" w:rsidRDefault="001761C0" w:rsidP="00CE59AA">
      <w:pPr>
        <w:pStyle w:val="Heading2"/>
      </w:pPr>
      <w:bookmarkStart w:id="19" w:name="_Toc122079569"/>
      <w:r>
        <w:t>1.2</w:t>
      </w:r>
      <w:r>
        <w:tab/>
        <w:t>The a</w:t>
      </w:r>
      <w:r w:rsidR="007A53BF" w:rsidRPr="00E244B3">
        <w:t>pplication</w:t>
      </w:r>
      <w:bookmarkEnd w:id="16"/>
      <w:bookmarkEnd w:id="17"/>
      <w:bookmarkEnd w:id="18"/>
      <w:bookmarkEnd w:id="19"/>
    </w:p>
    <w:p w14:paraId="5155F252" w14:textId="24C6872D" w:rsidR="00406F05" w:rsidRDefault="00406F05" w:rsidP="00406F05">
      <w:bookmarkStart w:id="20" w:name="_Toc300761892"/>
      <w:bookmarkStart w:id="21" w:name="_Toc300933421"/>
      <w:bookmarkStart w:id="22" w:name="_Toc370223467"/>
      <w:r>
        <w:t>The purpose of the application is to amend the</w:t>
      </w:r>
      <w:r w:rsidR="00D53475">
        <w:t xml:space="preserve"> Australia New Zealand Food Standards Code (the Code)</w:t>
      </w:r>
      <w:r>
        <w:t xml:space="preserve"> to permit</w:t>
      </w:r>
      <w:r w:rsidR="00D53475">
        <w:t xml:space="preserve"> the use of</w:t>
      </w:r>
      <w:r w:rsidRPr="7E95EC9C">
        <w:rPr>
          <w:lang w:bidi="ar-SA"/>
        </w:rPr>
        <w:t xml:space="preserve"> </w:t>
      </w:r>
      <w:r w:rsidR="008F2922">
        <w:rPr>
          <w:lang w:bidi="ar-SA"/>
        </w:rPr>
        <w:t>a protein engineered variant of the</w:t>
      </w:r>
      <w:r w:rsidR="005B0CC3" w:rsidRPr="7E95EC9C">
        <w:rPr>
          <w:lang w:bidi="ar-SA"/>
        </w:rPr>
        <w:t xml:space="preserve"> enzyme </w:t>
      </w:r>
      <w:r w:rsidR="00680181">
        <w:t>glucoamylase</w:t>
      </w:r>
      <w:r>
        <w:t xml:space="preserve"> (EC 3.</w:t>
      </w:r>
      <w:r w:rsidR="00680181">
        <w:t>2</w:t>
      </w:r>
      <w:r>
        <w:t xml:space="preserve">.1.3), sourced from </w:t>
      </w:r>
      <w:r w:rsidRPr="7E95EC9C">
        <w:rPr>
          <w:lang w:bidi="ar-SA"/>
        </w:rPr>
        <w:t>a</w:t>
      </w:r>
      <w:r>
        <w:t xml:space="preserve"> genetically modified </w:t>
      </w:r>
      <w:r w:rsidRPr="7E95EC9C">
        <w:rPr>
          <w:lang w:bidi="ar-SA"/>
        </w:rPr>
        <w:t xml:space="preserve">(GM) strain of </w:t>
      </w:r>
      <w:r w:rsidRPr="7E95EC9C">
        <w:rPr>
          <w:i/>
          <w:iCs/>
          <w:lang w:bidi="ar-SA"/>
        </w:rPr>
        <w:t xml:space="preserve">A. </w:t>
      </w:r>
      <w:r w:rsidR="00680181">
        <w:rPr>
          <w:i/>
          <w:iCs/>
          <w:lang w:bidi="ar-SA"/>
        </w:rPr>
        <w:t>niger</w:t>
      </w:r>
      <w:r w:rsidRPr="7E95EC9C">
        <w:rPr>
          <w:lang w:bidi="ar-SA"/>
        </w:rPr>
        <w:t>, as a processing aid</w:t>
      </w:r>
      <w:r w:rsidR="00680181">
        <w:t>.</w:t>
      </w:r>
      <w:r w:rsidR="00680181" w:rsidRPr="7E95EC9C">
        <w:rPr>
          <w:lang w:bidi="ar-SA"/>
        </w:rPr>
        <w:t xml:space="preserve"> </w:t>
      </w:r>
      <w:r w:rsidRPr="7E95EC9C">
        <w:rPr>
          <w:lang w:bidi="ar-SA"/>
        </w:rPr>
        <w:t xml:space="preserve">This organism </w:t>
      </w:r>
      <w:r w:rsidR="00F9565D">
        <w:rPr>
          <w:lang w:bidi="ar-SA"/>
        </w:rPr>
        <w:t>is sourced from</w:t>
      </w:r>
      <w:r>
        <w:t xml:space="preserve"> the </w:t>
      </w:r>
      <w:r w:rsidR="00680181">
        <w:t>glucoamylase</w:t>
      </w:r>
      <w:r>
        <w:t xml:space="preserve"> gene from </w:t>
      </w:r>
      <w:r w:rsidR="00680181">
        <w:rPr>
          <w:i/>
          <w:iCs/>
        </w:rPr>
        <w:t>P. oxalicum</w:t>
      </w:r>
      <w:r>
        <w:t>.</w:t>
      </w:r>
      <w:r w:rsidR="00680181">
        <w:rPr>
          <w:lang w:bidi="ar-SA"/>
        </w:rPr>
        <w:t xml:space="preserve"> </w:t>
      </w:r>
      <w:r>
        <w:t xml:space="preserve">Novozymes is requesting the approval of this </w:t>
      </w:r>
      <w:r w:rsidR="00680181">
        <w:t>glucoamylase</w:t>
      </w:r>
      <w:r>
        <w:t xml:space="preserve"> to perform the technological </w:t>
      </w:r>
      <w:r w:rsidRPr="00AA2339">
        <w:t xml:space="preserve">function of </w:t>
      </w:r>
      <w:r w:rsidR="00AA2339" w:rsidRPr="00AA2339">
        <w:t>hydrolysis of the terminal (1-&gt;4)-linked alpha-D-glucose residues from non-reducing ends of carbohydrate chains.</w:t>
      </w:r>
      <w:r>
        <w:t xml:space="preserve"> </w:t>
      </w:r>
      <w:r w:rsidR="00055109">
        <w:t xml:space="preserve">This then assists in </w:t>
      </w:r>
      <w:r w:rsidR="0042617D">
        <w:t>the manufacture of bakery</w:t>
      </w:r>
      <w:r w:rsidR="000A1A5E">
        <w:t xml:space="preserve"> products</w:t>
      </w:r>
      <w:r w:rsidR="0049732F">
        <w:t>;</w:t>
      </w:r>
      <w:r w:rsidR="00055109">
        <w:t xml:space="preserve"> brewing</w:t>
      </w:r>
      <w:r w:rsidR="0049732F">
        <w:t>;</w:t>
      </w:r>
      <w:r w:rsidR="00055109">
        <w:t xml:space="preserve"> and starch processing for the production of starch hydrolysates</w:t>
      </w:r>
      <w:r w:rsidR="006A28B6">
        <w:t>, including glucose syrups.</w:t>
      </w:r>
    </w:p>
    <w:p w14:paraId="68854572" w14:textId="49B46E47" w:rsidR="00CF7E15" w:rsidRPr="000543F5" w:rsidRDefault="00CF7E15" w:rsidP="00A31D54">
      <w:pPr>
        <w:spacing w:before="240"/>
      </w:pPr>
      <w:r>
        <w:t>The applicant markets</w:t>
      </w:r>
      <w:r w:rsidR="00FD40DC">
        <w:t xml:space="preserve"> both</w:t>
      </w:r>
      <w:r>
        <w:t xml:space="preserve"> a </w:t>
      </w:r>
      <w:r w:rsidR="00FD40DC">
        <w:t xml:space="preserve">liquid and a </w:t>
      </w:r>
      <w:r w:rsidR="00CA40C7">
        <w:t>granular</w:t>
      </w:r>
      <w:r>
        <w:t xml:space="preserve"> preparation containing this enzyme as the active constituent</w:t>
      </w:r>
      <w:r w:rsidR="00F22A62">
        <w:t xml:space="preserve">. The applicant has indicated the enzyme is to be used at minimum levels necessary to achieve the desired effect, in accordance with </w:t>
      </w:r>
      <w:r w:rsidR="00AC684E" w:rsidRPr="00AC3A80">
        <w:rPr>
          <w:lang w:val="en-AU" w:bidi="ar-SA"/>
        </w:rPr>
        <w:t>Good Manufacturing Pract</w:t>
      </w:r>
      <w:r w:rsidR="00AC684E">
        <w:rPr>
          <w:lang w:val="en-AU" w:bidi="ar-SA"/>
        </w:rPr>
        <w:t>ice  (</w:t>
      </w:r>
      <w:r w:rsidR="00F22A62">
        <w:t>GMP</w:t>
      </w:r>
      <w:r w:rsidR="00AC684E">
        <w:t>)</w:t>
      </w:r>
      <w:r w:rsidR="00F22A62">
        <w:t>.</w:t>
      </w:r>
    </w:p>
    <w:p w14:paraId="52B25BCE" w14:textId="5A64EC6D" w:rsidR="007A53BF" w:rsidRPr="007A53BF" w:rsidRDefault="007A53BF" w:rsidP="00CE59AA">
      <w:pPr>
        <w:pStyle w:val="Heading2"/>
      </w:pPr>
      <w:bookmarkStart w:id="23" w:name="_Toc122079570"/>
      <w:r w:rsidRPr="007A53BF">
        <w:t>1.3</w:t>
      </w:r>
      <w:r w:rsidRPr="007A53BF">
        <w:tab/>
        <w:t xml:space="preserve">The current </w:t>
      </w:r>
      <w:r w:rsidR="00E244B3">
        <w:t>s</w:t>
      </w:r>
      <w:r w:rsidRPr="007A53BF">
        <w:t>tandard</w:t>
      </w:r>
      <w:bookmarkEnd w:id="20"/>
      <w:bookmarkEnd w:id="21"/>
      <w:bookmarkEnd w:id="22"/>
      <w:bookmarkEnd w:id="23"/>
    </w:p>
    <w:p w14:paraId="246D5399" w14:textId="0ED56C6D" w:rsidR="00B46309" w:rsidRPr="004C62B3" w:rsidRDefault="00B46309" w:rsidP="00B46309">
      <w:r>
        <w:t>Australian and New Zealand food laws require food for sale to comply wi</w:t>
      </w:r>
      <w:r w:rsidR="00BD3301">
        <w:t xml:space="preserve">th relevant requirements in </w:t>
      </w:r>
      <w:r>
        <w:t xml:space="preserve">the </w:t>
      </w:r>
      <w:r w:rsidRPr="00DC1D7F">
        <w:t>Code</w:t>
      </w:r>
      <w:r w:rsidRPr="00D77322">
        <w:t xml:space="preserve">. </w:t>
      </w:r>
      <w:r>
        <w:t xml:space="preserve">The requirements relevant </w:t>
      </w:r>
      <w:r w:rsidRPr="00D77322">
        <w:t>to this application are summarised below.</w:t>
      </w:r>
    </w:p>
    <w:p w14:paraId="0B33556A" w14:textId="34D230A6" w:rsidR="00E244B3" w:rsidRPr="00E244B3" w:rsidRDefault="00E244B3" w:rsidP="00E244B3">
      <w:pPr>
        <w:pStyle w:val="Heading3"/>
      </w:pPr>
      <w:bookmarkStart w:id="24" w:name="_Toc122079571"/>
      <w:r>
        <w:t>1.3.1</w:t>
      </w:r>
      <w:r>
        <w:tab/>
      </w:r>
      <w:r w:rsidRPr="00E244B3">
        <w:t>Permitted use</w:t>
      </w:r>
      <w:bookmarkEnd w:id="24"/>
    </w:p>
    <w:p w14:paraId="47D8E58C" w14:textId="77777777" w:rsidR="00B46309" w:rsidRDefault="00B46309" w:rsidP="00B46309">
      <w:r w:rsidRPr="00DC1D7F">
        <w:t xml:space="preserve">Enzymes used </w:t>
      </w:r>
      <w:r>
        <w:t>to process</w:t>
      </w:r>
      <w:r w:rsidRPr="00DC1D7F">
        <w:t xml:space="preserve"> and manufactur</w:t>
      </w:r>
      <w:r>
        <w:t>e</w:t>
      </w:r>
      <w:r w:rsidRPr="00DC1D7F">
        <w:t xml:space="preserve"> food are considered processing aids. </w:t>
      </w:r>
      <w:r>
        <w:t xml:space="preserve">Although they may be present in the final food, </w:t>
      </w:r>
      <w:r w:rsidRPr="007A2B38">
        <w:t>they no longer provid</w:t>
      </w:r>
      <w:r>
        <w:t>e</w:t>
      </w:r>
      <w:r w:rsidRPr="007A2B38">
        <w:t xml:space="preserve"> a technological purpose</w:t>
      </w:r>
      <w:r>
        <w:t xml:space="preserve"> in the final food.</w:t>
      </w:r>
    </w:p>
    <w:p w14:paraId="15007B14" w14:textId="77777777" w:rsidR="0048585C" w:rsidRDefault="00B46309" w:rsidP="00BE3852">
      <w:pPr>
        <w:spacing w:before="240" w:after="240"/>
      </w:pPr>
      <w:r>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3F5C4EAC" w14:textId="77777777" w:rsidR="0048585C" w:rsidRDefault="00B46309" w:rsidP="006B7300">
      <w:pPr>
        <w:pStyle w:val="ListParagraph"/>
        <w:numPr>
          <w:ilvl w:val="0"/>
          <w:numId w:val="56"/>
        </w:numPr>
      </w:pPr>
      <w:r>
        <w:t>it is used to perform a technological purpose during the course of processing</w:t>
      </w:r>
    </w:p>
    <w:p w14:paraId="52F679C2" w14:textId="77777777" w:rsidR="0048585C" w:rsidRDefault="00B46309" w:rsidP="006B7300">
      <w:pPr>
        <w:pStyle w:val="ListParagraph"/>
        <w:numPr>
          <w:ilvl w:val="0"/>
          <w:numId w:val="56"/>
        </w:numPr>
      </w:pPr>
      <w:r>
        <w:t>it does not perform a technological purpose in the food for sal</w:t>
      </w:r>
      <w:r w:rsidR="0048585C">
        <w:t>e</w:t>
      </w:r>
    </w:p>
    <w:p w14:paraId="604C60F3" w14:textId="624C63C5" w:rsidR="00B46309" w:rsidRDefault="00B46309" w:rsidP="006B7300">
      <w:pPr>
        <w:pStyle w:val="ListParagraph"/>
        <w:numPr>
          <w:ilvl w:val="0"/>
          <w:numId w:val="56"/>
        </w:numPr>
      </w:pPr>
      <w:r>
        <w:t>it is a substance listed in Schedule 18 or identified in section S1</w:t>
      </w:r>
      <w:r w:rsidR="00D53475">
        <w:t xml:space="preserve">6—2 as an additive permitted at </w:t>
      </w:r>
      <w:r w:rsidR="00886F03">
        <w:t>GMP</w:t>
      </w:r>
      <w:r>
        <w:t>.</w:t>
      </w:r>
    </w:p>
    <w:p w14:paraId="3C1B0D78" w14:textId="4876A06B" w:rsidR="00E244B3" w:rsidRPr="00E244B3" w:rsidRDefault="00E244B3" w:rsidP="00BE3852">
      <w:pPr>
        <w:widowControl/>
        <w:spacing w:before="240" w:after="240"/>
        <w:rPr>
          <w:lang w:bidi="ar-SA"/>
        </w:rPr>
      </w:pPr>
      <w:r w:rsidRPr="00E244B3">
        <w:rPr>
          <w:rFonts w:cs="Arial"/>
          <w:lang w:bidi="ar-SA"/>
        </w:rPr>
        <w:t>Standard 1.3.3 and Schedule 18</w:t>
      </w:r>
      <w:r w:rsidR="00D42366">
        <w:rPr>
          <w:rFonts w:cs="Arial"/>
          <w:lang w:bidi="ar-SA"/>
        </w:rPr>
        <w:t xml:space="preserve"> of the Code</w:t>
      </w:r>
      <w:r w:rsidRPr="00E244B3">
        <w:rPr>
          <w:rFonts w:cs="Arial"/>
          <w:lang w:bidi="ar-SA"/>
        </w:rPr>
        <w:t xml:space="preserve"> list the permitted processing aids. Enzymes of microbial origin permitted to be used as processing aids are listed in the table to subsection S18—4(5) or in the table to subsection S18—9(3)</w:t>
      </w:r>
      <w:r w:rsidR="00162923">
        <w:rPr>
          <w:rFonts w:cs="Arial"/>
          <w:lang w:bidi="ar-SA"/>
        </w:rPr>
        <w:t xml:space="preserve"> of Schedule 18</w:t>
      </w:r>
      <w:r w:rsidR="00D53475">
        <w:rPr>
          <w:rFonts w:cs="Arial"/>
          <w:lang w:bidi="ar-SA"/>
        </w:rPr>
        <w:t>,</w:t>
      </w:r>
      <w:r w:rsidR="00D53475" w:rsidRPr="00D53475">
        <w:rPr>
          <w:rFonts w:cs="Arial"/>
          <w:lang w:bidi="ar-SA"/>
        </w:rPr>
        <w:t xml:space="preserve"> </w:t>
      </w:r>
      <w:r w:rsidR="00D53475" w:rsidRPr="00060593">
        <w:rPr>
          <w:rFonts w:cs="Arial"/>
          <w:lang w:bidi="ar-SA"/>
        </w:rPr>
        <w:t>depending on whether a technological purpose has been specified.</w:t>
      </w:r>
      <w:r w:rsidRPr="00E244B3">
        <w:rPr>
          <w:rFonts w:cs="Arial"/>
          <w:lang w:bidi="ar-SA"/>
        </w:rPr>
        <w:t xml:space="preserve"> Enzymes of microbial origin listed in the table to subsection S18—4(5) are permitted for use as a processing aid to perform </w:t>
      </w:r>
      <w:r w:rsidRPr="00AF0B15">
        <w:rPr>
          <w:rFonts w:cs="Arial"/>
          <w:i/>
          <w:lang w:bidi="ar-SA"/>
        </w:rPr>
        <w:t>any</w:t>
      </w:r>
      <w:r w:rsidRPr="00E244B3">
        <w:rPr>
          <w:rFonts w:cs="Arial"/>
          <w:lang w:bidi="ar-SA"/>
        </w:rPr>
        <w:t xml:space="preserve"> technological purpose if the enzyme is derived from the corresponding source specified in the table. The table to subsection S18—9(3) lists thos</w:t>
      </w:r>
      <w:r w:rsidR="00FE5860">
        <w:rPr>
          <w:rFonts w:cs="Arial"/>
          <w:lang w:bidi="ar-SA"/>
        </w:rPr>
        <w:t>e substances, including enzymes</w:t>
      </w:r>
      <w:r w:rsidRPr="00E244B3">
        <w:rPr>
          <w:rFonts w:cs="Arial"/>
          <w:lang w:bidi="ar-SA"/>
        </w:rPr>
        <w:t xml:space="preserve"> </w:t>
      </w:r>
      <w:r w:rsidR="00D53475" w:rsidRPr="00060593">
        <w:rPr>
          <w:rFonts w:cs="Arial"/>
          <w:lang w:bidi="ar-SA"/>
        </w:rPr>
        <w:t xml:space="preserve">derived from </w:t>
      </w:r>
      <w:r w:rsidR="00D53475" w:rsidRPr="00060593">
        <w:rPr>
          <w:rFonts w:cs="Arial"/>
          <w:lang w:bidi="ar-SA"/>
        </w:rPr>
        <w:lastRenderedPageBreak/>
        <w:t xml:space="preserve">particular sources, that are permitted to be used as processing aids for </w:t>
      </w:r>
      <w:r w:rsidR="00D53475" w:rsidRPr="00060593">
        <w:rPr>
          <w:rFonts w:cs="Arial"/>
          <w:i/>
          <w:lang w:bidi="ar-SA"/>
        </w:rPr>
        <w:t>specific</w:t>
      </w:r>
      <w:r w:rsidR="00D53475" w:rsidRPr="00060593">
        <w:rPr>
          <w:rFonts w:cs="Arial"/>
          <w:lang w:bidi="ar-SA"/>
        </w:rPr>
        <w:t xml:space="preserve"> technological purposes in relation to</w:t>
      </w:r>
      <w:r w:rsidRPr="00E244B3">
        <w:rPr>
          <w:rFonts w:cs="Arial"/>
          <w:lang w:bidi="ar-SA"/>
        </w:rPr>
        <w:t>:</w:t>
      </w:r>
    </w:p>
    <w:p w14:paraId="74E092DA" w14:textId="77777777" w:rsidR="00E244B3" w:rsidRPr="00E244B3" w:rsidRDefault="00E244B3" w:rsidP="00E244B3">
      <w:pPr>
        <w:pStyle w:val="FSBullet1"/>
      </w:pPr>
      <w:r w:rsidRPr="00E244B3">
        <w:t>if a food is specified—that food; or</w:t>
      </w:r>
    </w:p>
    <w:p w14:paraId="666EA25D" w14:textId="3732E99C" w:rsidR="00E244B3" w:rsidRDefault="00E244B3" w:rsidP="00E244B3">
      <w:pPr>
        <w:pStyle w:val="FSBullet1"/>
      </w:pPr>
      <w:r w:rsidRPr="00E244B3">
        <w:t xml:space="preserve">if no food </w:t>
      </w:r>
      <w:r w:rsidR="00D53475">
        <w:t>is specified—any food</w:t>
      </w:r>
      <w:r w:rsidR="004838F2">
        <w:t>.</w:t>
      </w:r>
    </w:p>
    <w:p w14:paraId="69ED179A" w14:textId="7EEAA078" w:rsidR="00E244B3" w:rsidRPr="00E244B3" w:rsidRDefault="00E244B3" w:rsidP="002D6776">
      <w:pPr>
        <w:widowControl/>
        <w:spacing w:before="240" w:after="240"/>
        <w:rPr>
          <w:rFonts w:cs="Arial"/>
          <w:lang w:bidi="ar-SA"/>
        </w:rPr>
      </w:pPr>
      <w:r w:rsidRPr="00E244B3">
        <w:rPr>
          <w:rFonts w:cs="Arial"/>
          <w:lang w:bidi="ar-SA"/>
        </w:rPr>
        <w:t xml:space="preserve">Additionally, paragraph 1.3.3—11(c) specifies that the substance may only be used as a processing aid if it is not present in the food at greater than the maximum permitted level for that substance indicated in the table to section S18—9. </w:t>
      </w:r>
    </w:p>
    <w:p w14:paraId="47AF4CFB" w14:textId="2EDBFB4C" w:rsidR="00E244B3" w:rsidRPr="00E244B3" w:rsidRDefault="00E244B3" w:rsidP="00E244B3">
      <w:r w:rsidRPr="00E244B3">
        <w:t>Paragraph 1.1.1—10(6)(g) requires that the presence as an ingredient or component in a food for sale</w:t>
      </w:r>
      <w:r w:rsidR="00F13E72">
        <w:t xml:space="preserve"> of a food produced using</w:t>
      </w:r>
      <w:r w:rsidRPr="00E244B3">
        <w:t xml:space="preserve"> gene technology must be expressly permitted by the Code. Paragraph 1.5.2—3(b) provides that permission in the Code for use as a processing aid also constitutes the permission required by paragraph 1.1.1—10(6)(g).</w:t>
      </w:r>
    </w:p>
    <w:p w14:paraId="4FD33AE1" w14:textId="7C52BFE0" w:rsidR="00E244B3" w:rsidRPr="00E244B3" w:rsidRDefault="00926855" w:rsidP="00A31D54">
      <w:pPr>
        <w:spacing w:before="240"/>
        <w:rPr>
          <w:lang w:bidi="ar-SA"/>
        </w:rPr>
      </w:pPr>
      <w:r>
        <w:t>G</w:t>
      </w:r>
      <w:r w:rsidR="00F6169F">
        <w:t>lucoamylase</w:t>
      </w:r>
      <w:r w:rsidR="009B207E" w:rsidRPr="00BE068E">
        <w:t xml:space="preserve"> </w:t>
      </w:r>
      <w:r w:rsidR="001F3362">
        <w:t xml:space="preserve">from other sources </w:t>
      </w:r>
      <w:r w:rsidR="004D5DCB">
        <w:t xml:space="preserve">is already permitted to be used as a processing aid </w:t>
      </w:r>
      <w:r w:rsidR="004C0F4D" w:rsidRPr="00BE068E">
        <w:t>in</w:t>
      </w:r>
      <w:r w:rsidR="00E244B3" w:rsidRPr="00BE068E">
        <w:t xml:space="preserve"> the table to</w:t>
      </w:r>
      <w:r w:rsidR="00934503">
        <w:t xml:space="preserve"> </w:t>
      </w:r>
      <w:r w:rsidR="00E244B3" w:rsidRPr="00BE068E">
        <w:t>subsection S18—4(5</w:t>
      </w:r>
      <w:r w:rsidR="00E244B3">
        <w:t>)</w:t>
      </w:r>
      <w:r w:rsidR="00BE068E" w:rsidRPr="00BE068E">
        <w:t xml:space="preserve">. </w:t>
      </w:r>
      <w:r w:rsidR="00E244B3" w:rsidRPr="00BE068E">
        <w:t>However</w:t>
      </w:r>
      <w:r w:rsidR="009E2D5D">
        <w:t xml:space="preserve"> </w:t>
      </w:r>
      <w:r w:rsidR="00F6169F" w:rsidRPr="00822146">
        <w:t>glucoamylase</w:t>
      </w:r>
      <w:r w:rsidR="00BE3CBF" w:rsidRPr="00822146">
        <w:t xml:space="preserve"> </w:t>
      </w:r>
      <w:r w:rsidR="00E244B3" w:rsidRPr="00822146">
        <w:t xml:space="preserve">from </w:t>
      </w:r>
      <w:r w:rsidR="002A68B6" w:rsidRPr="00822146">
        <w:rPr>
          <w:i/>
          <w:iCs/>
          <w:lang w:bidi="ar-SA"/>
        </w:rPr>
        <w:t>A. niger</w:t>
      </w:r>
      <w:r w:rsidR="002A68B6" w:rsidRPr="00822146">
        <w:rPr>
          <w:lang w:bidi="ar-SA"/>
        </w:rPr>
        <w:t xml:space="preserve">, containing the glucoamylase gene from </w:t>
      </w:r>
      <w:r w:rsidR="002A68B6" w:rsidRPr="5427661A">
        <w:rPr>
          <w:i/>
          <w:iCs/>
          <w:lang w:bidi="ar-SA"/>
        </w:rPr>
        <w:t xml:space="preserve">P. </w:t>
      </w:r>
      <w:r w:rsidR="002A68B6" w:rsidRPr="00822146">
        <w:rPr>
          <w:i/>
          <w:iCs/>
          <w:lang w:bidi="ar-SA"/>
        </w:rPr>
        <w:t>oxalicum</w:t>
      </w:r>
      <w:r w:rsidR="002A68B6" w:rsidRPr="00822146">
        <w:rPr>
          <w:lang w:bidi="ar-SA"/>
        </w:rPr>
        <w:t xml:space="preserve"> </w:t>
      </w:r>
      <w:r w:rsidR="00822146" w:rsidRPr="00822146">
        <w:t xml:space="preserve">as </w:t>
      </w:r>
      <w:r w:rsidR="00E244B3" w:rsidRPr="00822146">
        <w:t>requested in this application</w:t>
      </w:r>
      <w:r w:rsidR="00BE3CBF" w:rsidRPr="00822146">
        <w:t xml:space="preserve"> </w:t>
      </w:r>
      <w:r w:rsidR="00E244B3" w:rsidRPr="00822146">
        <w:t>is not currently permitted.</w:t>
      </w:r>
    </w:p>
    <w:p w14:paraId="7586B675" w14:textId="163328BB" w:rsidR="00E244B3" w:rsidRPr="00E244B3" w:rsidRDefault="00E244B3" w:rsidP="00E244B3">
      <w:pPr>
        <w:pStyle w:val="Heading3"/>
      </w:pPr>
      <w:bookmarkStart w:id="25" w:name="_Toc122079572"/>
      <w:r>
        <w:t>1.3.2</w:t>
      </w:r>
      <w:r>
        <w:tab/>
      </w:r>
      <w:r w:rsidRPr="00E244B3">
        <w:t>Identity and purity requirements</w:t>
      </w:r>
      <w:bookmarkEnd w:id="25"/>
    </w:p>
    <w:p w14:paraId="000B7CAE" w14:textId="3F331434" w:rsidR="00E244B3" w:rsidRPr="00E244B3" w:rsidRDefault="00E244B3" w:rsidP="00E244B3">
      <w:r w:rsidRPr="00E244B3">
        <w:t xml:space="preserve">Paragraph 1.1.1—15(1)(b) </w:t>
      </w:r>
      <w:r w:rsidR="00D53475">
        <w:t xml:space="preserve">of the Code </w:t>
      </w:r>
      <w:r w:rsidRPr="00E244B3">
        <w:t>requires substances used as processing aids in food to comply with any relevant identity and purity specifications listed in Schedule 3</w:t>
      </w:r>
      <w:r w:rsidR="00BE3CBF">
        <w:t xml:space="preserve"> of the Code</w:t>
      </w:r>
      <w:r w:rsidRPr="00E244B3">
        <w:t xml:space="preserve">. </w:t>
      </w:r>
    </w:p>
    <w:p w14:paraId="18FC9F7D" w14:textId="23159847" w:rsidR="00E244B3" w:rsidRPr="00E244B3" w:rsidRDefault="00E244B3" w:rsidP="00A31D54">
      <w:pPr>
        <w:spacing w:before="240"/>
      </w:pPr>
      <w:r w:rsidRPr="00E244B3">
        <w:rPr>
          <w:szCs w:val="22"/>
        </w:rPr>
        <w:t xml:space="preserve">Subsection S3—2(1) of Schedule 3 incorporates by reference the specifications </w:t>
      </w:r>
      <w:r w:rsidRPr="00E244B3">
        <w:rPr>
          <w:rFonts w:eastAsia="Calibri" w:cs="Arial"/>
          <w:bCs/>
          <w:szCs w:val="22"/>
          <w:lang w:val="en-AU" w:bidi="ar-SA"/>
        </w:rPr>
        <w:t xml:space="preserve">listed in </w:t>
      </w:r>
      <w:r w:rsidRPr="00E244B3">
        <w:rPr>
          <w:szCs w:val="22"/>
        </w:rPr>
        <w:t>the Joint FAO/WHO Expert Committee on Food Additives (JECFA) Combined Compendium of Food Additive Specifications (</w:t>
      </w:r>
      <w:r w:rsidR="00793CBE">
        <w:rPr>
          <w:rFonts w:cs="Arial"/>
          <w:szCs w:val="22"/>
        </w:rPr>
        <w:t>FAO JECFA Monographs 2</w:t>
      </w:r>
      <w:r w:rsidR="006B6B73">
        <w:rPr>
          <w:rFonts w:cs="Arial"/>
          <w:szCs w:val="22"/>
        </w:rPr>
        <w:t>3</w:t>
      </w:r>
      <w:r w:rsidR="00793CBE">
        <w:rPr>
          <w:rFonts w:cs="Arial"/>
          <w:szCs w:val="22"/>
        </w:rPr>
        <w:t xml:space="preserve">, </w:t>
      </w:r>
      <w:r w:rsidR="00793CBE" w:rsidRPr="00E244B3">
        <w:rPr>
          <w:rFonts w:cs="Arial"/>
          <w:szCs w:val="22"/>
        </w:rPr>
        <w:t>201</w:t>
      </w:r>
      <w:r w:rsidR="006B6B73">
        <w:rPr>
          <w:rFonts w:cs="Arial"/>
          <w:szCs w:val="22"/>
        </w:rPr>
        <w:t>9</w:t>
      </w:r>
      <w:r w:rsidR="00793CBE">
        <w:rPr>
          <w:rFonts w:cs="Arial"/>
          <w:szCs w:val="22"/>
        </w:rPr>
        <w:t>)</w:t>
      </w:r>
      <w:r w:rsidRPr="00E244B3">
        <w:rPr>
          <w:rFonts w:cs="Arial"/>
          <w:szCs w:val="22"/>
        </w:rPr>
        <w:t xml:space="preserve"> </w:t>
      </w:r>
      <w:r w:rsidRPr="00E244B3">
        <w:rPr>
          <w:szCs w:val="22"/>
        </w:rPr>
        <w:t xml:space="preserve">and the United States Pharmacopeial Convention Food </w:t>
      </w:r>
      <w:r w:rsidR="00BE3CBF">
        <w:rPr>
          <w:szCs w:val="22"/>
        </w:rPr>
        <w:t>C</w:t>
      </w:r>
      <w:r w:rsidRPr="00E244B3">
        <w:rPr>
          <w:szCs w:val="22"/>
        </w:rPr>
        <w:t xml:space="preserve">hemicals </w:t>
      </w:r>
      <w:r w:rsidR="00BE3CBF">
        <w:rPr>
          <w:szCs w:val="22"/>
        </w:rPr>
        <w:t>C</w:t>
      </w:r>
      <w:r w:rsidRPr="00E244B3">
        <w:rPr>
          <w:szCs w:val="22"/>
        </w:rPr>
        <w:t>odex (1</w:t>
      </w:r>
      <w:r w:rsidR="00BE3CBF">
        <w:rPr>
          <w:szCs w:val="22"/>
        </w:rPr>
        <w:t>2</w:t>
      </w:r>
      <w:r w:rsidRPr="00E244B3">
        <w:rPr>
          <w:szCs w:val="22"/>
          <w:vertAlign w:val="superscript"/>
        </w:rPr>
        <w:t>th</w:t>
      </w:r>
      <w:r w:rsidRPr="00E244B3">
        <w:rPr>
          <w:szCs w:val="22"/>
        </w:rPr>
        <w:t xml:space="preserve"> edition</w:t>
      </w:r>
      <w:r w:rsidR="00BE3CBF">
        <w:rPr>
          <w:szCs w:val="22"/>
        </w:rPr>
        <w:t xml:space="preserve">, </w:t>
      </w:r>
      <w:r w:rsidR="00793CBE">
        <w:rPr>
          <w:szCs w:val="22"/>
        </w:rPr>
        <w:t>2020</w:t>
      </w:r>
      <w:r w:rsidR="00793CBE" w:rsidRPr="00793CBE">
        <w:rPr>
          <w:szCs w:val="22"/>
        </w:rPr>
        <w:t xml:space="preserve">). </w:t>
      </w:r>
      <w:r w:rsidR="00E31B10" w:rsidRPr="00F84EDC">
        <w:t xml:space="preserve">These include </w:t>
      </w:r>
      <w:r w:rsidR="00E31B10">
        <w:t xml:space="preserve">general </w:t>
      </w:r>
      <w:r w:rsidR="00E31B10" w:rsidRPr="00F84EDC">
        <w:t>specifications for enzyme preparations used in food processing</w:t>
      </w:r>
      <w:r w:rsidR="00E31B10">
        <w:t xml:space="preserve"> for identity and purity parameters</w:t>
      </w:r>
      <w:r w:rsidR="00660255">
        <w:t>.</w:t>
      </w:r>
    </w:p>
    <w:p w14:paraId="2E7F3FD3" w14:textId="519AFA27" w:rsidR="00E244B3" w:rsidRPr="00E244B3" w:rsidRDefault="00E244B3" w:rsidP="00E244B3">
      <w:pPr>
        <w:pStyle w:val="Heading3"/>
      </w:pPr>
      <w:bookmarkStart w:id="26" w:name="_Toc122079573"/>
      <w:r>
        <w:t>1.3.3</w:t>
      </w:r>
      <w:r>
        <w:tab/>
      </w:r>
      <w:r w:rsidRPr="00E244B3">
        <w:t>Labelling requirements</w:t>
      </w:r>
      <w:bookmarkEnd w:id="26"/>
    </w:p>
    <w:p w14:paraId="060D3EC6" w14:textId="5E047625" w:rsidR="00E244B3" w:rsidRDefault="00E244B3" w:rsidP="00E244B3">
      <w:pPr>
        <w:rPr>
          <w:lang w:eastAsia="en-AU" w:bidi="ar-SA"/>
        </w:rPr>
      </w:pPr>
      <w:r w:rsidRPr="00E244B3">
        <w:rPr>
          <w:lang w:eastAsia="en-AU" w:bidi="ar-SA"/>
        </w:rPr>
        <w:t xml:space="preserve">Paragraph 1.1.1—10(8) </w:t>
      </w:r>
      <w:r w:rsidR="00753981">
        <w:rPr>
          <w:lang w:eastAsia="en-AU" w:bidi="ar-SA"/>
        </w:rPr>
        <w:t xml:space="preserve">of the Code </w:t>
      </w:r>
      <w:r w:rsidRPr="00E244B3">
        <w:rPr>
          <w:lang w:eastAsia="en-AU" w:bidi="ar-SA"/>
        </w:rPr>
        <w:t xml:space="preserve">provides that a food for sale must comply with all relevant labelling requirements imposed by the Code for that food. </w:t>
      </w:r>
    </w:p>
    <w:p w14:paraId="23029229" w14:textId="7F479B07" w:rsidR="00E31B10" w:rsidRPr="00E244B3" w:rsidRDefault="00E31B10" w:rsidP="009B6BE5">
      <w:pPr>
        <w:spacing w:before="240"/>
        <w:rPr>
          <w:lang w:eastAsia="en-AU" w:bidi="ar-SA"/>
        </w:rPr>
      </w:pPr>
      <w:r w:rsidRPr="00E244B3">
        <w:t xml:space="preserve">Paragraphs 1.2.4—3(2)(d) and (e) exempt processing aids from the requirement to be declared in the statement of ingredients, unless other requirements apply. </w:t>
      </w:r>
    </w:p>
    <w:p w14:paraId="331D34F8" w14:textId="4574D881" w:rsidR="00024D2B" w:rsidRDefault="00024D2B" w:rsidP="001C1EDB">
      <w:pPr>
        <w:spacing w:before="240"/>
        <w:rPr>
          <w:rFonts w:cs="Arial"/>
          <w:lang w:val="en-AU"/>
        </w:rPr>
      </w:pPr>
      <w:bookmarkStart w:id="27" w:name="_Hlk119589344"/>
      <w:bookmarkStart w:id="28" w:name="_Hlk119060919"/>
      <w:bookmarkStart w:id="29" w:name="_Toc526345341"/>
      <w:bookmarkStart w:id="30" w:name="_Toc9433808"/>
      <w:bookmarkStart w:id="31" w:name="_Toc28004028"/>
      <w:bookmarkStart w:id="32" w:name="_Toc87259487"/>
      <w:r w:rsidRPr="00204372">
        <w:rPr>
          <w:rFonts w:cs="Arial"/>
          <w:lang w:val="en-AU"/>
        </w:rPr>
        <w:t>Division 3 of Standard 1.2.3 requires declarations of certain foods (e.g. allergens) on the label of food for sale, unless an exemption applies. If the declaration relates to a processing aid, it must be made in the statement of ingredients and must include the required name</w:t>
      </w:r>
      <w:r w:rsidRPr="00204372">
        <w:rPr>
          <w:rStyle w:val="FootnoteReference"/>
          <w:rFonts w:cs="Arial"/>
          <w:lang w:val="en-AU"/>
        </w:rPr>
        <w:footnoteReference w:id="3"/>
      </w:r>
      <w:r w:rsidRPr="00204372">
        <w:rPr>
          <w:rFonts w:cs="Arial"/>
          <w:lang w:val="en-AU"/>
        </w:rPr>
        <w:t xml:space="preserve"> </w:t>
      </w:r>
      <w:r w:rsidR="009F6887">
        <w:rPr>
          <w:rFonts w:cs="Arial"/>
          <w:lang w:val="en-AU"/>
        </w:rPr>
        <w:t xml:space="preserve">for the food which is to be declared </w:t>
      </w:r>
      <w:r w:rsidRPr="00204372">
        <w:rPr>
          <w:rFonts w:cs="Arial"/>
          <w:lang w:val="en-AU"/>
        </w:rPr>
        <w:t>in conjunction with the words ‘processing aid’. If the requirement for a statement of ingredients does not apply, the required name must be declared on the label</w:t>
      </w:r>
      <w:r>
        <w:rPr>
          <w:rFonts w:cs="Arial"/>
          <w:lang w:val="en-AU"/>
        </w:rPr>
        <w:t xml:space="preserve"> of the food for sale</w:t>
      </w:r>
      <w:r w:rsidRPr="00204372">
        <w:rPr>
          <w:rFonts w:cs="Arial"/>
          <w:lang w:val="en-AU"/>
        </w:rPr>
        <w:t xml:space="preserve">. If a food for retail sale is not required to bear a label, the required name must be displayed in connection with the display of the food or provided to the purchaser on request. </w:t>
      </w:r>
      <w:bookmarkEnd w:id="27"/>
      <w:r>
        <w:rPr>
          <w:rFonts w:cs="Arial"/>
          <w:lang w:val="en-AU"/>
        </w:rPr>
        <w:t>If food sold to a caterer is not required to bear a label, the required name must be provided to the caterer with the food.</w:t>
      </w:r>
    </w:p>
    <w:p w14:paraId="7D4E4EEE" w14:textId="77777777" w:rsidR="00024D2B" w:rsidRDefault="00024D2B">
      <w:pPr>
        <w:widowControl/>
        <w:rPr>
          <w:rFonts w:cs="Arial"/>
          <w:lang w:val="en-AU"/>
        </w:rPr>
      </w:pPr>
      <w:r>
        <w:rPr>
          <w:rFonts w:cs="Arial"/>
          <w:lang w:val="en-AU"/>
        </w:rPr>
        <w:br w:type="page"/>
      </w:r>
    </w:p>
    <w:p w14:paraId="0285E95C" w14:textId="78569669" w:rsidR="00024D2B" w:rsidRDefault="00024D2B" w:rsidP="00024D2B">
      <w:pPr>
        <w:rPr>
          <w:rFonts w:cs="Arial"/>
          <w:lang w:val="en-AU"/>
        </w:rPr>
      </w:pPr>
      <w:r w:rsidRPr="00687E50">
        <w:rPr>
          <w:rFonts w:cs="Arial"/>
          <w:lang w:val="en-AU"/>
        </w:rPr>
        <w:lastRenderedPageBreak/>
        <w:t xml:space="preserve">Section 1.5.2—4 of the Code requires a food for sale that consists of a </w:t>
      </w:r>
      <w:r w:rsidRPr="00687E50">
        <w:rPr>
          <w:rFonts w:cs="Arial"/>
          <w:i/>
          <w:iCs/>
          <w:lang w:val="en-AU"/>
        </w:rPr>
        <w:t>genetically modified food</w:t>
      </w:r>
      <w:r w:rsidRPr="006B5E7C">
        <w:rPr>
          <w:rFonts w:cs="Arial"/>
          <w:i/>
          <w:iCs/>
          <w:vertAlign w:val="superscript"/>
          <w:lang w:val="en-AU"/>
        </w:rPr>
        <w:footnoteReference w:id="4"/>
      </w:r>
      <w:r w:rsidRPr="00687E50">
        <w:rPr>
          <w:rFonts w:cs="Arial"/>
          <w:lang w:val="en-AU"/>
        </w:rPr>
        <w:t xml:space="preserve"> (GM food) or has a GM food as an ingredient to be labelled as ‘genetically modified’, unless an exemption applies. The label statement ‘genetically modified’ must be made in conjunction with the name of the GM food. If the GM food is used as a processing aid, this statement may be included in the statement of ingredients. </w:t>
      </w:r>
      <w:r>
        <w:rPr>
          <w:rFonts w:cs="Arial"/>
          <w:lang w:val="en-AU"/>
        </w:rPr>
        <w:t xml:space="preserve">In these circumstances, </w:t>
      </w:r>
      <w:r w:rsidRPr="00687E50">
        <w:rPr>
          <w:rFonts w:cs="Arial"/>
          <w:lang w:val="en-AU"/>
        </w:rPr>
        <w:t>the requirements imposed by section 1.5.2—4 apply only to foods for retail sale and to foods sold to a caterer</w:t>
      </w:r>
      <w:r>
        <w:rPr>
          <w:rFonts w:cs="Arial"/>
          <w:lang w:val="en-AU"/>
        </w:rPr>
        <w:t xml:space="preserve"> in accordance with Standard 1.2.1</w:t>
      </w:r>
      <w:r w:rsidRPr="00687E50">
        <w:rPr>
          <w:rFonts w:cs="Arial"/>
          <w:lang w:val="en-AU"/>
        </w:rPr>
        <w:t xml:space="preserve">.  </w:t>
      </w:r>
    </w:p>
    <w:p w14:paraId="4CC4A0BC" w14:textId="175562BF" w:rsidR="00114F82" w:rsidRPr="00F949D7" w:rsidRDefault="00114F82" w:rsidP="00D7256E">
      <w:pPr>
        <w:pStyle w:val="Heading2"/>
      </w:pPr>
      <w:bookmarkStart w:id="33" w:name="_Toc122079574"/>
      <w:bookmarkEnd w:id="28"/>
      <w:r w:rsidRPr="00F949D7">
        <w:t>1.4</w:t>
      </w:r>
      <w:r w:rsidRPr="00F949D7">
        <w:tab/>
        <w:t>International standards</w:t>
      </w:r>
      <w:bookmarkEnd w:id="29"/>
      <w:bookmarkEnd w:id="30"/>
      <w:bookmarkEnd w:id="31"/>
      <w:bookmarkEnd w:id="32"/>
      <w:bookmarkEnd w:id="33"/>
    </w:p>
    <w:p w14:paraId="6A10B3F8" w14:textId="01925B01" w:rsidR="00EB7524" w:rsidRDefault="00070F0A" w:rsidP="00114F82">
      <w:pPr>
        <w:tabs>
          <w:tab w:val="left" w:pos="993"/>
        </w:tabs>
      </w:pPr>
      <w:r>
        <w:t>In developing food regul</w:t>
      </w:r>
      <w:r w:rsidR="00EB7524">
        <w:t>atory measures, FSANZ must have regard to the promotion of consistency between domestic and international food standards. In terms of food safety, the relevant international standard setting body is the Codex Alimentarius Commissions (Codex).</w:t>
      </w:r>
    </w:p>
    <w:p w14:paraId="63761A1D" w14:textId="3AE4E53A" w:rsidR="00EB7524" w:rsidRDefault="00EB7524" w:rsidP="00114F82">
      <w:pPr>
        <w:tabs>
          <w:tab w:val="left" w:pos="993"/>
        </w:tabs>
      </w:pPr>
    </w:p>
    <w:p w14:paraId="2E572DC8" w14:textId="1EC32660" w:rsidR="00114F82" w:rsidRDefault="00EB7524" w:rsidP="00114F82">
      <w:pPr>
        <w:tabs>
          <w:tab w:val="left" w:pos="993"/>
        </w:tabs>
      </w:pPr>
      <w:r>
        <w:t xml:space="preserve">In contrast to food additives, there is no </w:t>
      </w:r>
      <w:r w:rsidR="00114F82" w:rsidRPr="00B841E3">
        <w:t xml:space="preserve">Codex </w:t>
      </w:r>
      <w:r w:rsidR="00BE31C6">
        <w:t xml:space="preserve">‘general </w:t>
      </w:r>
      <w:r w:rsidR="00114F82">
        <w:t>s</w:t>
      </w:r>
      <w:r w:rsidR="00114F82" w:rsidRPr="00B841E3">
        <w:t>tandard</w:t>
      </w:r>
      <w:r w:rsidR="00BE31C6">
        <w:t>’</w:t>
      </w:r>
      <w:r w:rsidR="00114F82" w:rsidRPr="00B841E3">
        <w:t xml:space="preserve"> for processing aids or for enzymes. However, there are internationally recognised specifications for enzymes</w:t>
      </w:r>
      <w:r w:rsidR="00114F82">
        <w:t xml:space="preserve"> established by JECFA and Food Chemicals Codex, as outlined</w:t>
      </w:r>
      <w:r w:rsidR="00F949D7">
        <w:t xml:space="preserve"> in Section 1.3.2</w:t>
      </w:r>
      <w:r w:rsidR="00AF3907">
        <w:t>.</w:t>
      </w:r>
    </w:p>
    <w:p w14:paraId="7B89F49D" w14:textId="638A401B" w:rsidR="00C43881" w:rsidRDefault="00C43881" w:rsidP="00CC124D">
      <w:pPr>
        <w:tabs>
          <w:tab w:val="left" w:pos="993"/>
        </w:tabs>
        <w:spacing w:before="240"/>
      </w:pPr>
      <w:r>
        <w:t>In addition there is a Codex guideline</w:t>
      </w:r>
      <w:r w:rsidR="37B86FD1">
        <w:t xml:space="preserve"> -</w:t>
      </w:r>
      <w:r>
        <w:t xml:space="preserve"> Guidelines on Substances used as Processing Aids </w:t>
      </w:r>
      <w:r w:rsidR="004533C2">
        <w:t>(CAC</w:t>
      </w:r>
      <w:r>
        <w:t>/GL 75-2010)</w:t>
      </w:r>
      <w:r w:rsidR="7ACD709C">
        <w:t xml:space="preserve"> -</w:t>
      </w:r>
      <w:r>
        <w:t xml:space="preserve"> which sets out general principles for the safe use of substances used as processing aids, including that substances used as processing aids shall be used under conditions of GMP.</w:t>
      </w:r>
    </w:p>
    <w:p w14:paraId="38993CF4" w14:textId="77777777" w:rsidR="004177D9" w:rsidRDefault="004177D9" w:rsidP="004177D9">
      <w:pPr>
        <w:tabs>
          <w:tab w:val="left" w:pos="993"/>
        </w:tabs>
      </w:pPr>
    </w:p>
    <w:p w14:paraId="720919D8" w14:textId="090114B3" w:rsidR="002A3A40" w:rsidRDefault="004177D9" w:rsidP="00346EFB">
      <w:pPr>
        <w:tabs>
          <w:tab w:val="left" w:pos="993"/>
        </w:tabs>
        <w:rPr>
          <w:rFonts w:cs="Arial"/>
          <w:b/>
          <w:sz w:val="28"/>
          <w:szCs w:val="28"/>
          <w:lang w:bidi="ar-SA"/>
        </w:rPr>
      </w:pPr>
      <w:r w:rsidRPr="000C4127">
        <w:t>The applicant has advised that the enzyme is permitted for use in Denmark.</w:t>
      </w:r>
    </w:p>
    <w:p w14:paraId="75E79CA8" w14:textId="2DE88B85" w:rsidR="007A53BF" w:rsidRPr="00E244B3" w:rsidRDefault="007A53BF" w:rsidP="00CE59AA">
      <w:pPr>
        <w:pStyle w:val="Heading2"/>
        <w:rPr>
          <w:u w:color="FFFF00"/>
        </w:rPr>
      </w:pPr>
      <w:bookmarkStart w:id="34" w:name="_Toc286391007"/>
      <w:bookmarkStart w:id="35" w:name="_Toc122079575"/>
      <w:bookmarkStart w:id="36" w:name="_Toc300933423"/>
      <w:bookmarkStart w:id="37" w:name="_Toc370223468"/>
      <w:bookmarkStart w:id="38" w:name="_Toc175381432"/>
      <w:r w:rsidRPr="007A53BF">
        <w:rPr>
          <w:u w:color="FFFF00"/>
        </w:rPr>
        <w:t>1.</w:t>
      </w:r>
      <w:r w:rsidR="009B207E">
        <w:rPr>
          <w:u w:color="FFFF00"/>
        </w:rPr>
        <w:t>5</w:t>
      </w:r>
      <w:r w:rsidRPr="007A53BF">
        <w:rPr>
          <w:u w:color="FFFF00"/>
        </w:rPr>
        <w:tab/>
        <w:t xml:space="preserve">Reasons </w:t>
      </w:r>
      <w:r w:rsidRPr="00E244B3">
        <w:rPr>
          <w:u w:color="FFFF00"/>
        </w:rPr>
        <w:t>for accepting Application</w:t>
      </w:r>
      <w:bookmarkEnd w:id="34"/>
      <w:bookmarkEnd w:id="35"/>
      <w:r w:rsidRPr="00E244B3">
        <w:rPr>
          <w:u w:color="FFFF00"/>
        </w:rPr>
        <w:t xml:space="preserve"> </w:t>
      </w:r>
      <w:bookmarkEnd w:id="36"/>
      <w:bookmarkEnd w:id="37"/>
    </w:p>
    <w:bookmarkEnd w:id="38"/>
    <w:p w14:paraId="1700EC0C" w14:textId="6055470D" w:rsidR="007A53BF" w:rsidRPr="00E244B3" w:rsidRDefault="007A53BF" w:rsidP="00791101">
      <w:pPr>
        <w:spacing w:after="240"/>
      </w:pPr>
      <w:r w:rsidRPr="00E244B3">
        <w:t xml:space="preserve">The </w:t>
      </w:r>
      <w:r w:rsidR="001F1921">
        <w:t>a</w:t>
      </w:r>
      <w:r w:rsidRPr="00E244B3">
        <w:t>pplication was accepted for assessment because:</w:t>
      </w:r>
    </w:p>
    <w:p w14:paraId="196C4B33" w14:textId="31C08579" w:rsidR="007A53BF" w:rsidRPr="00E244B3" w:rsidRDefault="007A53BF" w:rsidP="007A53BF">
      <w:pPr>
        <w:pStyle w:val="FSBullet1"/>
      </w:pPr>
      <w:r w:rsidRPr="00E244B3">
        <w:t>it complied with the procedural requirements under subsection 22(2)</w:t>
      </w:r>
      <w:r w:rsidR="00E244B3" w:rsidRPr="00E244B3">
        <w:t xml:space="preserve"> of the </w:t>
      </w:r>
      <w:r w:rsidR="00E244B3" w:rsidRPr="00E244B3">
        <w:rPr>
          <w:i/>
        </w:rPr>
        <w:t>Food Standards Australia New Zealand Act 1991</w:t>
      </w:r>
      <w:r w:rsidR="00E244B3" w:rsidRPr="00E244B3">
        <w:t xml:space="preserve"> (FSANZ Act)</w:t>
      </w:r>
    </w:p>
    <w:p w14:paraId="6A8D97E6" w14:textId="6FB275C4" w:rsidR="007A53BF" w:rsidRPr="00E244B3" w:rsidRDefault="007A53BF" w:rsidP="007A53BF">
      <w:pPr>
        <w:pStyle w:val="FSBullet1"/>
      </w:pPr>
      <w:r w:rsidRPr="00E244B3">
        <w:t>it related to a matter that warranted the variati</w:t>
      </w:r>
      <w:r w:rsidR="00E244B3" w:rsidRPr="00E244B3">
        <w:t>on of a food regulatory measure</w:t>
      </w:r>
      <w:r w:rsidR="00D92428">
        <w:t>.</w:t>
      </w:r>
    </w:p>
    <w:p w14:paraId="45CE9FCF" w14:textId="5F96F6FC" w:rsidR="007A53BF" w:rsidRPr="007A53BF" w:rsidRDefault="007A53BF" w:rsidP="00CE59AA">
      <w:pPr>
        <w:pStyle w:val="Heading2"/>
      </w:pPr>
      <w:bookmarkStart w:id="39" w:name="_Toc370223469"/>
      <w:bookmarkStart w:id="40" w:name="_Toc122079576"/>
      <w:r w:rsidRPr="007A53BF">
        <w:t>1.</w:t>
      </w:r>
      <w:r w:rsidR="009B207E">
        <w:t>6</w:t>
      </w:r>
      <w:r w:rsidRPr="007A53BF">
        <w:tab/>
        <w:t>Procedure for assessment</w:t>
      </w:r>
      <w:bookmarkEnd w:id="39"/>
      <w:bookmarkEnd w:id="40"/>
    </w:p>
    <w:p w14:paraId="22D59933" w14:textId="4067D294" w:rsidR="00AF397D" w:rsidRPr="00E244B3" w:rsidRDefault="00AF397D" w:rsidP="00AF397D">
      <w:r w:rsidRPr="00E244B3">
        <w:t xml:space="preserve">The </w:t>
      </w:r>
      <w:r w:rsidR="001F1921">
        <w:t>a</w:t>
      </w:r>
      <w:r w:rsidRPr="00E244B3">
        <w:t>pplication was assessed under the General Procedure</w:t>
      </w:r>
      <w:r w:rsidR="00371253">
        <w:t xml:space="preserve"> in the FSANZ Act</w:t>
      </w:r>
      <w:r w:rsidRPr="00E244B3">
        <w:t>.</w:t>
      </w:r>
    </w:p>
    <w:p w14:paraId="7762FA90" w14:textId="5100F0E6" w:rsidR="00422EC9" w:rsidRDefault="007A53BF" w:rsidP="00422EC9">
      <w:pPr>
        <w:pStyle w:val="Heading2"/>
      </w:pPr>
      <w:bookmarkStart w:id="41" w:name="_Toc122079577"/>
      <w:r>
        <w:t>1</w:t>
      </w:r>
      <w:r w:rsidR="00E244B3">
        <w:t>.</w:t>
      </w:r>
      <w:r w:rsidR="009B207E">
        <w:t>7</w:t>
      </w:r>
      <w:r w:rsidR="00422EC9">
        <w:tab/>
      </w:r>
      <w:r w:rsidR="00422EC9" w:rsidRPr="00932F14">
        <w:t>Decision</w:t>
      </w:r>
      <w:bookmarkEnd w:id="41"/>
    </w:p>
    <w:p w14:paraId="6EAE6764" w14:textId="3A00E7AE" w:rsidR="00371253" w:rsidRDefault="00371253" w:rsidP="002C1A3B">
      <w:r w:rsidRPr="00371253">
        <w:t xml:space="preserve">For reasons set out in this report, FSANZ decided to approve a draft variation </w:t>
      </w:r>
      <w:r w:rsidR="007B06D7">
        <w:t>amending the Code to permit</w:t>
      </w:r>
      <w:r w:rsidRPr="00371253">
        <w:t xml:space="preserve"> the use of this enzyme as a processing aid in</w:t>
      </w:r>
      <w:r w:rsidR="009B207E">
        <w:t xml:space="preserve"> </w:t>
      </w:r>
      <w:r w:rsidR="008F54DE">
        <w:t>the manufacture of bakery products;</w:t>
      </w:r>
      <w:r w:rsidR="00F96D53" w:rsidRPr="00F96D53">
        <w:t xml:space="preserve"> brewing</w:t>
      </w:r>
      <w:r w:rsidR="008F54DE">
        <w:t>;</w:t>
      </w:r>
      <w:r w:rsidR="00F96D53" w:rsidRPr="00F96D53">
        <w:t xml:space="preserve"> and starch processing for the production of starch hydrolysates, including glucose syrups</w:t>
      </w:r>
      <w:r w:rsidR="00F96D53">
        <w:t>.</w:t>
      </w:r>
    </w:p>
    <w:p w14:paraId="2B3359A1" w14:textId="191C5D9C" w:rsidR="00401ADE" w:rsidRPr="00B53C36" w:rsidRDefault="00422EC9" w:rsidP="00CC124D">
      <w:pPr>
        <w:spacing w:before="240"/>
      </w:pPr>
      <w:r w:rsidRPr="00486909">
        <w:t xml:space="preserve">The draft </w:t>
      </w:r>
      <w:r w:rsidR="00E30092" w:rsidRPr="00486909">
        <w:t xml:space="preserve">variation </w:t>
      </w:r>
      <w:r w:rsidRPr="00486909">
        <w:t>as proposed following assessment was approved without change</w:t>
      </w:r>
      <w:r w:rsidR="00B53C36" w:rsidRPr="00486909">
        <w:t xml:space="preserve">. </w:t>
      </w:r>
      <w:r w:rsidR="002C1A3B" w:rsidRPr="00486909">
        <w:t>The</w:t>
      </w:r>
      <w:r w:rsidR="002C1A3B" w:rsidRPr="00B53C36">
        <w:t xml:space="preserve"> variation takes effect on </w:t>
      </w:r>
      <w:r w:rsidR="003827F2">
        <w:t xml:space="preserve">the date of </w:t>
      </w:r>
      <w:r w:rsidR="00B53C36" w:rsidRPr="00B53C36">
        <w:t>gazettal</w:t>
      </w:r>
      <w:r w:rsidR="002C1A3B" w:rsidRPr="00B53C36">
        <w:t>.</w:t>
      </w:r>
      <w:r w:rsidR="00B53C36" w:rsidRPr="00B53C36">
        <w:t xml:space="preserve"> </w:t>
      </w:r>
      <w:r w:rsidRPr="00B53C36">
        <w:t xml:space="preserve">The </w:t>
      </w:r>
      <w:r w:rsidR="002C1A3B" w:rsidRPr="00B53C36">
        <w:t xml:space="preserve">approved </w:t>
      </w:r>
      <w:r w:rsidRPr="00B53C36">
        <w:t xml:space="preserve">draft </w:t>
      </w:r>
      <w:r w:rsidR="00E30092" w:rsidRPr="00B53C36">
        <w:t>variation</w:t>
      </w:r>
      <w:r w:rsidR="00B53C36" w:rsidRPr="00B53C36">
        <w:t xml:space="preserve"> </w:t>
      </w:r>
      <w:r w:rsidR="005E06C0" w:rsidRPr="00B53C36">
        <w:t xml:space="preserve">is </w:t>
      </w:r>
      <w:r w:rsidRPr="00B53C36">
        <w:t xml:space="preserve">at Attachment A. </w:t>
      </w:r>
    </w:p>
    <w:p w14:paraId="665966F5" w14:textId="77777777" w:rsidR="00114F82" w:rsidRDefault="005E06C0" w:rsidP="00CC124D">
      <w:pPr>
        <w:spacing w:before="240"/>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bookmarkStart w:id="42" w:name="_Toc11735630"/>
      <w:bookmarkStart w:id="43" w:name="_Toc29883114"/>
      <w:bookmarkStart w:id="44" w:name="_Toc41906801"/>
      <w:bookmarkStart w:id="45" w:name="_Toc41907548"/>
      <w:bookmarkStart w:id="46" w:name="_Toc120358578"/>
      <w:bookmarkStart w:id="47" w:name="_Toc175381435"/>
      <w:bookmarkEnd w:id="4"/>
      <w:bookmarkEnd w:id="5"/>
      <w:bookmarkEnd w:id="6"/>
      <w:bookmarkEnd w:id="7"/>
      <w:bookmarkEnd w:id="8"/>
    </w:p>
    <w:p w14:paraId="0B6B8474" w14:textId="34ECB292" w:rsidR="0012388D" w:rsidRDefault="007A53BF" w:rsidP="00755F02">
      <w:pPr>
        <w:pStyle w:val="Heading1"/>
      </w:pPr>
      <w:bookmarkStart w:id="48" w:name="_Toc122079578"/>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48"/>
    </w:p>
    <w:p w14:paraId="36C513E2" w14:textId="77777777" w:rsidR="007A53BF" w:rsidRPr="002C1A3B" w:rsidRDefault="007A53BF" w:rsidP="007A53BF">
      <w:pPr>
        <w:pStyle w:val="Heading2"/>
      </w:pPr>
      <w:bookmarkStart w:id="49" w:name="_Toc300933438"/>
      <w:bookmarkStart w:id="50" w:name="_Toc370223471"/>
      <w:bookmarkStart w:id="51" w:name="_Toc370225386"/>
      <w:bookmarkStart w:id="52" w:name="_Toc122079579"/>
      <w:bookmarkStart w:id="53" w:name="_Toc286391009"/>
      <w:bookmarkStart w:id="54" w:name="_Toc300933425"/>
      <w:bookmarkStart w:id="55" w:name="_Toc309291838"/>
      <w:bookmarkStart w:id="56" w:name="_Toc309385455"/>
      <w:bookmarkStart w:id="57" w:name="_Toc120358583"/>
      <w:bookmarkStart w:id="58" w:name="_Toc175381440"/>
      <w:r w:rsidRPr="002C1A3B">
        <w:t>2.1</w:t>
      </w:r>
      <w:r w:rsidRPr="002C1A3B">
        <w:tab/>
        <w:t xml:space="preserve">Summary of issues raised </w:t>
      </w:r>
      <w:bookmarkEnd w:id="49"/>
      <w:r w:rsidRPr="002C1A3B">
        <w:t>in submissions</w:t>
      </w:r>
      <w:bookmarkEnd w:id="50"/>
      <w:bookmarkEnd w:id="51"/>
      <w:bookmarkEnd w:id="52"/>
    </w:p>
    <w:p w14:paraId="4CA32976" w14:textId="5D786270" w:rsidR="00D142FB" w:rsidRPr="00211E35" w:rsidRDefault="00D142FB" w:rsidP="00CC124D">
      <w:pPr>
        <w:rPr>
          <w:highlight w:val="yellow"/>
        </w:rPr>
      </w:pPr>
      <w:r w:rsidRPr="00D142FB">
        <w:t xml:space="preserve">FSANZ called for submissions on a draft variation to the Code from </w:t>
      </w:r>
      <w:r w:rsidR="00A620C7">
        <w:t>2</w:t>
      </w:r>
      <w:r w:rsidR="001D6C43">
        <w:t>8</w:t>
      </w:r>
      <w:r w:rsidR="00A620C7">
        <w:t xml:space="preserve"> September</w:t>
      </w:r>
      <w:r w:rsidR="00D65C01">
        <w:t xml:space="preserve"> 2022</w:t>
      </w:r>
      <w:r w:rsidR="00211E35">
        <w:t xml:space="preserve"> to </w:t>
      </w:r>
      <w:r w:rsidR="001D6C43">
        <w:t>10</w:t>
      </w:r>
      <w:r w:rsidR="00211E35">
        <w:t xml:space="preserve"> </w:t>
      </w:r>
      <w:r w:rsidR="00A620C7">
        <w:t>November</w:t>
      </w:r>
      <w:r w:rsidR="001F1921">
        <w:t xml:space="preserve"> 2022</w:t>
      </w:r>
      <w:r w:rsidRPr="00D142FB">
        <w:t xml:space="preserve">. </w:t>
      </w:r>
      <w:r w:rsidR="00494679" w:rsidRPr="000225B3">
        <w:t>Three submissions were received</w:t>
      </w:r>
      <w:r w:rsidR="00CA1B00" w:rsidRPr="000225B3">
        <w:t xml:space="preserve"> from </w:t>
      </w:r>
      <w:r w:rsidR="00377A28">
        <w:t xml:space="preserve">two </w:t>
      </w:r>
      <w:r w:rsidR="00CA1B00" w:rsidRPr="000225B3">
        <w:t>government agencies</w:t>
      </w:r>
      <w:r w:rsidR="00494679" w:rsidRPr="000225B3">
        <w:t xml:space="preserve"> and </w:t>
      </w:r>
      <w:r w:rsidR="00377A28">
        <w:t xml:space="preserve">one </w:t>
      </w:r>
      <w:r w:rsidR="00494679" w:rsidRPr="000225B3">
        <w:t>industry stakeholder</w:t>
      </w:r>
      <w:r w:rsidR="3B9FD842">
        <w:t xml:space="preserve">. </w:t>
      </w:r>
      <w:r w:rsidR="1B5C86D8">
        <w:t>A</w:t>
      </w:r>
      <w:r w:rsidR="00494679">
        <w:t>ll</w:t>
      </w:r>
      <w:r w:rsidR="00CA1B00" w:rsidRPr="00494679">
        <w:t xml:space="preserve"> </w:t>
      </w:r>
      <w:r w:rsidRPr="00494679">
        <w:t>supported the application and draft variation</w:t>
      </w:r>
      <w:r w:rsidR="00D92428" w:rsidRPr="00494679">
        <w:t xml:space="preserve"> (see Table 1)</w:t>
      </w:r>
      <w:r w:rsidRPr="00494679">
        <w:t>.</w:t>
      </w:r>
      <w:r w:rsidR="000225B3">
        <w:t xml:space="preserve"> </w:t>
      </w:r>
    </w:p>
    <w:p w14:paraId="48B788CB" w14:textId="08E148C4" w:rsidR="007E43EE" w:rsidRDefault="007E43EE">
      <w:pPr>
        <w:widowControl/>
        <w:rPr>
          <w:rFonts w:cs="Arial"/>
          <w:b/>
        </w:rPr>
      </w:pPr>
    </w:p>
    <w:p w14:paraId="0A9A7B1F" w14:textId="4C01C4BE" w:rsidR="00A63DD0" w:rsidRPr="00211E35" w:rsidRDefault="007A53BF" w:rsidP="00CC124D">
      <w:pPr>
        <w:pStyle w:val="FSTableTitle"/>
        <w:spacing w:after="240"/>
        <w:rPr>
          <w:highlight w:val="yellow"/>
        </w:rPr>
      </w:pPr>
      <w:r w:rsidRPr="00494679">
        <w:t xml:space="preserve">Table 1: Summary of </w:t>
      </w:r>
      <w:r w:rsidR="003827F2" w:rsidRPr="00494679">
        <w:t>submitters comments</w:t>
      </w:r>
    </w:p>
    <w:tbl>
      <w:tblPr>
        <w:tblStyle w:val="MediumShading1-Accent3"/>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submitters comments"/>
        <w:tblDescription w:val="This table contains the submissions received, matters raised and FSANZ's response to these."/>
      </w:tblPr>
      <w:tblGrid>
        <w:gridCol w:w="2757"/>
        <w:gridCol w:w="3147"/>
        <w:gridCol w:w="3027"/>
      </w:tblGrid>
      <w:tr w:rsidR="004706C5" w:rsidRPr="00211E35" w14:paraId="1AD6D7CE" w14:textId="0636FCDE" w:rsidTr="00CC7D76">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3720B7B" w14:textId="77777777" w:rsidR="002C7334" w:rsidRPr="00494679" w:rsidRDefault="002C7334" w:rsidP="00044EE2">
            <w:pPr>
              <w:pStyle w:val="FSTableHeading"/>
              <w:rPr>
                <w:b/>
              </w:rPr>
            </w:pPr>
            <w:r w:rsidRPr="00494679">
              <w:rPr>
                <w:b/>
              </w:rPr>
              <w:t>Submitter</w:t>
            </w:r>
          </w:p>
        </w:tc>
        <w:tc>
          <w:tcPr>
            <w:tcW w:w="0" w:type="dxa"/>
            <w:vAlign w:val="center"/>
          </w:tcPr>
          <w:p w14:paraId="292F68DE" w14:textId="6982D487" w:rsidR="002C7334" w:rsidRPr="00494679" w:rsidRDefault="002C7334" w:rsidP="00044EE2">
            <w:pPr>
              <w:pStyle w:val="FSTableHeading"/>
              <w:cnfStyle w:val="100000000000" w:firstRow="1" w:lastRow="0" w:firstColumn="0" w:lastColumn="0" w:oddVBand="0" w:evenVBand="0" w:oddHBand="0" w:evenHBand="0" w:firstRowFirstColumn="0" w:firstRowLastColumn="0" w:lastRowFirstColumn="0" w:lastRowLastColumn="0"/>
              <w:rPr>
                <w:b/>
              </w:rPr>
            </w:pPr>
            <w:r>
              <w:rPr>
                <w:b/>
              </w:rPr>
              <w:t>Matter raised</w:t>
            </w:r>
          </w:p>
        </w:tc>
        <w:tc>
          <w:tcPr>
            <w:tcW w:w="0" w:type="dxa"/>
            <w:vAlign w:val="center"/>
          </w:tcPr>
          <w:p w14:paraId="068F7A03" w14:textId="18BE356E" w:rsidR="002C7334" w:rsidRDefault="00E832FD" w:rsidP="00044EE2">
            <w:pPr>
              <w:pStyle w:val="FSTableHeading"/>
              <w:cnfStyle w:val="100000000000" w:firstRow="1" w:lastRow="0" w:firstColumn="0" w:lastColumn="0" w:oddVBand="0" w:evenVBand="0" w:oddHBand="0" w:evenHBand="0" w:firstRowFirstColumn="0" w:firstRowLastColumn="0" w:lastRowFirstColumn="0" w:lastRowLastColumn="0"/>
              <w:rPr>
                <w:b/>
              </w:rPr>
            </w:pPr>
            <w:r>
              <w:rPr>
                <w:b/>
              </w:rPr>
              <w:t xml:space="preserve">FSANZ </w:t>
            </w:r>
            <w:r w:rsidR="00172475">
              <w:rPr>
                <w:b/>
              </w:rPr>
              <w:t>response</w:t>
            </w:r>
          </w:p>
        </w:tc>
      </w:tr>
      <w:tr w:rsidR="004706C5" w:rsidRPr="00211E35" w14:paraId="0F0AFC4D" w14:textId="3F5584DA" w:rsidTr="00CC7D76">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dxa"/>
            <w:vAlign w:val="center"/>
          </w:tcPr>
          <w:p w14:paraId="3F21B46E" w14:textId="77777777" w:rsidR="002C7334" w:rsidRPr="009B223B" w:rsidRDefault="002C7334" w:rsidP="00044EE2">
            <w:pPr>
              <w:pStyle w:val="FSTableText"/>
              <w:rPr>
                <w:b w:val="0"/>
              </w:rPr>
            </w:pPr>
            <w:r w:rsidRPr="009B223B">
              <w:rPr>
                <w:b w:val="0"/>
              </w:rPr>
              <w:t xml:space="preserve">New Zealand Food Safety </w:t>
            </w:r>
          </w:p>
        </w:tc>
        <w:tc>
          <w:tcPr>
            <w:tcW w:w="0" w:type="dxa"/>
            <w:vAlign w:val="center"/>
          </w:tcPr>
          <w:p w14:paraId="0B13BB74" w14:textId="2C8EEB83" w:rsidR="002C7334" w:rsidRPr="009B223B" w:rsidRDefault="002C7334" w:rsidP="00CA1B00">
            <w:pPr>
              <w:pStyle w:val="FSTableText"/>
              <w:cnfStyle w:val="000000100000" w:firstRow="0" w:lastRow="0" w:firstColumn="0" w:lastColumn="0" w:oddVBand="0" w:evenVBand="0" w:oddHBand="1" w:evenHBand="0" w:firstRowFirstColumn="0" w:firstRowLastColumn="0" w:lastRowFirstColumn="0" w:lastRowLastColumn="0"/>
            </w:pPr>
            <w:r w:rsidRPr="009B223B">
              <w:t xml:space="preserve">Supports amending the Code to permit use of the enzyme. </w:t>
            </w:r>
          </w:p>
        </w:tc>
        <w:tc>
          <w:tcPr>
            <w:tcW w:w="0" w:type="dxa"/>
            <w:vAlign w:val="center"/>
          </w:tcPr>
          <w:p w14:paraId="4ED67A15" w14:textId="2DB003E2" w:rsidR="002C7334" w:rsidRPr="00E832FD" w:rsidRDefault="00E832FD" w:rsidP="00CA1B00">
            <w:pPr>
              <w:pStyle w:val="FSTableText"/>
              <w:cnfStyle w:val="000000100000" w:firstRow="0" w:lastRow="0" w:firstColumn="0" w:lastColumn="0" w:oddVBand="0" w:evenVBand="0" w:oddHBand="1" w:evenHBand="0" w:firstRowFirstColumn="0" w:firstRowLastColumn="0" w:lastRowFirstColumn="0" w:lastRowLastColumn="0"/>
            </w:pPr>
            <w:r w:rsidRPr="00E832FD">
              <w:t>Noted</w:t>
            </w:r>
          </w:p>
        </w:tc>
      </w:tr>
      <w:tr w:rsidR="00346EFB" w14:paraId="0522FC2F" w14:textId="4B84039D" w:rsidTr="00CC7D76">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337DE16D" w14:textId="77777777" w:rsidR="002C7334" w:rsidRPr="009B223B" w:rsidRDefault="002C7334" w:rsidP="00044EE2">
            <w:pPr>
              <w:pStyle w:val="FSTableText"/>
              <w:rPr>
                <w:b w:val="0"/>
              </w:rPr>
            </w:pPr>
            <w:r w:rsidRPr="009B223B">
              <w:rPr>
                <w:b w:val="0"/>
              </w:rPr>
              <w:t>Victorian Department of Health and the Victorian Department of Jobs, Precincts and Regions</w:t>
            </w:r>
          </w:p>
        </w:tc>
        <w:tc>
          <w:tcPr>
            <w:tcW w:w="0" w:type="dxa"/>
            <w:tcBorders>
              <w:bottom w:val="single" w:sz="4" w:space="0" w:color="auto"/>
            </w:tcBorders>
            <w:vAlign w:val="center"/>
          </w:tcPr>
          <w:p w14:paraId="7F3DE910" w14:textId="34FFDE0C" w:rsidR="002C7334" w:rsidRPr="009B223B" w:rsidRDefault="002C7334" w:rsidP="00A63DD0">
            <w:pPr>
              <w:pStyle w:val="FSTableText"/>
              <w:cnfStyle w:val="000000010000" w:firstRow="0" w:lastRow="0" w:firstColumn="0" w:lastColumn="0" w:oddVBand="0" w:evenVBand="0" w:oddHBand="0" w:evenHBand="1" w:firstRowFirstColumn="0" w:firstRowLastColumn="0" w:lastRowFirstColumn="0" w:lastRowLastColumn="0"/>
            </w:pPr>
            <w:r w:rsidRPr="009B223B">
              <w:t xml:space="preserve">Supports progression of the application. </w:t>
            </w:r>
          </w:p>
        </w:tc>
        <w:tc>
          <w:tcPr>
            <w:tcW w:w="0" w:type="dxa"/>
            <w:tcBorders>
              <w:bottom w:val="single" w:sz="4" w:space="0" w:color="auto"/>
            </w:tcBorders>
            <w:vAlign w:val="center"/>
          </w:tcPr>
          <w:p w14:paraId="228B8537" w14:textId="0376F234" w:rsidR="002C7334" w:rsidRPr="00E832FD" w:rsidRDefault="00E832FD" w:rsidP="00A63DD0">
            <w:pPr>
              <w:pStyle w:val="FSTableText"/>
              <w:cnfStyle w:val="000000010000" w:firstRow="0" w:lastRow="0" w:firstColumn="0" w:lastColumn="0" w:oddVBand="0" w:evenVBand="0" w:oddHBand="0" w:evenHBand="1" w:firstRowFirstColumn="0" w:firstRowLastColumn="0" w:lastRowFirstColumn="0" w:lastRowLastColumn="0"/>
            </w:pPr>
            <w:r w:rsidRPr="00E832FD">
              <w:t>Noted</w:t>
            </w:r>
          </w:p>
        </w:tc>
      </w:tr>
      <w:tr w:rsidR="004706C5" w14:paraId="25B1A1C3" w14:textId="113D5712" w:rsidTr="00CC7D76">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0" w:type="dxa"/>
            <w:vAlign w:val="center"/>
          </w:tcPr>
          <w:p w14:paraId="10CE07EC" w14:textId="3C779A6F" w:rsidR="002C7334" w:rsidRPr="009B223B" w:rsidRDefault="002C7334" w:rsidP="00044EE2">
            <w:pPr>
              <w:pStyle w:val="FSTableText"/>
              <w:rPr>
                <w:b w:val="0"/>
              </w:rPr>
            </w:pPr>
            <w:r w:rsidRPr="009B223B">
              <w:rPr>
                <w:b w:val="0"/>
              </w:rPr>
              <w:t xml:space="preserve">New Zealand Food </w:t>
            </w:r>
            <w:r w:rsidR="009B223B">
              <w:rPr>
                <w:b w:val="0"/>
              </w:rPr>
              <w:t>and</w:t>
            </w:r>
            <w:r w:rsidRPr="009B223B">
              <w:rPr>
                <w:b w:val="0"/>
              </w:rPr>
              <w:t xml:space="preserve"> Grocery Council</w:t>
            </w:r>
          </w:p>
        </w:tc>
        <w:tc>
          <w:tcPr>
            <w:tcW w:w="0" w:type="dxa"/>
            <w:vAlign w:val="center"/>
          </w:tcPr>
          <w:p w14:paraId="7061F770" w14:textId="77777777" w:rsidR="002C7334" w:rsidRPr="009B223B" w:rsidRDefault="002C7334" w:rsidP="00A63DD0">
            <w:pPr>
              <w:pStyle w:val="FSTableText"/>
              <w:cnfStyle w:val="000000100000" w:firstRow="0" w:lastRow="0" w:firstColumn="0" w:lastColumn="0" w:oddVBand="0" w:evenVBand="0" w:oddHBand="1" w:evenHBand="0" w:firstRowFirstColumn="0" w:firstRowLastColumn="0" w:lastRowFirstColumn="0" w:lastRowLastColumn="0"/>
            </w:pPr>
            <w:r w:rsidRPr="009B223B">
              <w:t>Agree that the processing aid should be included in the Code and agree with the draft variation.</w:t>
            </w:r>
          </w:p>
          <w:p w14:paraId="3533CA69" w14:textId="77777777" w:rsidR="002C7334" w:rsidRPr="009B223B" w:rsidRDefault="002C7334" w:rsidP="00A63DD0">
            <w:pPr>
              <w:pStyle w:val="FSTableText"/>
              <w:cnfStyle w:val="000000100000" w:firstRow="0" w:lastRow="0" w:firstColumn="0" w:lastColumn="0" w:oddVBand="0" w:evenVBand="0" w:oddHBand="1" w:evenHBand="0" w:firstRowFirstColumn="0" w:firstRowLastColumn="0" w:lastRowFirstColumn="0" w:lastRowLastColumn="0"/>
            </w:pPr>
          </w:p>
          <w:p w14:paraId="4B12A786" w14:textId="49C7A5BA" w:rsidR="002C7334" w:rsidRPr="009B223B" w:rsidRDefault="002C7334" w:rsidP="00A63DD0">
            <w:pPr>
              <w:pStyle w:val="FSTableText"/>
              <w:cnfStyle w:val="000000100000" w:firstRow="0" w:lastRow="0" w:firstColumn="0" w:lastColumn="0" w:oddVBand="0" w:evenVBand="0" w:oddHBand="1" w:evenHBand="0" w:firstRowFirstColumn="0" w:firstRowLastColumn="0" w:lastRowFirstColumn="0" w:lastRowLastColumn="0"/>
            </w:pPr>
            <w:r w:rsidRPr="009B223B">
              <w:t xml:space="preserve">Request that the assessment and approval process for enzymes and other processing aids be streamlined to reduce need for repetitive assessments. </w:t>
            </w:r>
          </w:p>
        </w:tc>
        <w:tc>
          <w:tcPr>
            <w:tcW w:w="0" w:type="dxa"/>
            <w:vAlign w:val="center"/>
          </w:tcPr>
          <w:p w14:paraId="24E6C3AF" w14:textId="77777777" w:rsidR="002C7334" w:rsidRDefault="000632B1" w:rsidP="00A63DD0">
            <w:pPr>
              <w:pStyle w:val="FSTableText"/>
              <w:cnfStyle w:val="000000100000" w:firstRow="0" w:lastRow="0" w:firstColumn="0" w:lastColumn="0" w:oddVBand="0" w:evenVBand="0" w:oddHBand="1" w:evenHBand="0" w:firstRowFirstColumn="0" w:firstRowLastColumn="0" w:lastRowFirstColumn="0" w:lastRowLastColumn="0"/>
            </w:pPr>
            <w:r w:rsidRPr="000632B1">
              <w:t>Support noted</w:t>
            </w:r>
          </w:p>
          <w:p w14:paraId="2313C0FC" w14:textId="77777777" w:rsidR="002B39E2" w:rsidRDefault="002B39E2" w:rsidP="00A63DD0">
            <w:pPr>
              <w:pStyle w:val="FSTableText"/>
              <w:cnfStyle w:val="000000100000" w:firstRow="0" w:lastRow="0" w:firstColumn="0" w:lastColumn="0" w:oddVBand="0" w:evenVBand="0" w:oddHBand="1" w:evenHBand="0" w:firstRowFirstColumn="0" w:firstRowLastColumn="0" w:lastRowFirstColumn="0" w:lastRowLastColumn="0"/>
              <w:rPr>
                <w:highlight w:val="yellow"/>
              </w:rPr>
            </w:pPr>
          </w:p>
          <w:p w14:paraId="79420C40" w14:textId="574DAEEE" w:rsidR="002B39E2" w:rsidRPr="00A620C7" w:rsidRDefault="002B39E2" w:rsidP="00A63DD0">
            <w:pPr>
              <w:pStyle w:val="FSTableText"/>
              <w:cnfStyle w:val="000000100000" w:firstRow="0" w:lastRow="0" w:firstColumn="0" w:lastColumn="0" w:oddVBand="0" w:evenVBand="0" w:oddHBand="1" w:evenHBand="0" w:firstRowFirstColumn="0" w:firstRowLastColumn="0" w:lastRowFirstColumn="0" w:lastRowLastColumn="0"/>
              <w:rPr>
                <w:highlight w:val="yellow"/>
              </w:rPr>
            </w:pPr>
            <w:r w:rsidRPr="00F530E2">
              <w:t xml:space="preserve">FSANZ’s approval processes for enzyme processing aids are regulated by requirements set out in the FSANZ Act. The Australian Government is </w:t>
            </w:r>
            <w:r w:rsidR="007568D4" w:rsidRPr="00F530E2">
              <w:t xml:space="preserve">completing a review of the Act. </w:t>
            </w:r>
            <w:r w:rsidR="465863D4">
              <w:t xml:space="preserve">Further information on </w:t>
            </w:r>
            <w:r w:rsidR="0AC1A4CD">
              <w:t>the</w:t>
            </w:r>
            <w:r w:rsidR="465863D4">
              <w:t xml:space="preserve"> review is available</w:t>
            </w:r>
            <w:r w:rsidR="368DE026">
              <w:t xml:space="preserve"> on the </w:t>
            </w:r>
            <w:hyperlink r:id="rId22">
              <w:r w:rsidR="368DE026" w:rsidRPr="1C749D48">
                <w:rPr>
                  <w:rStyle w:val="Hyperlink"/>
                </w:rPr>
                <w:t>Food Regulation website.</w:t>
              </w:r>
            </w:hyperlink>
          </w:p>
        </w:tc>
      </w:tr>
    </w:tbl>
    <w:p w14:paraId="2D0BF99D" w14:textId="7E800DA6" w:rsidR="002C1A3B" w:rsidRDefault="002C1A3B" w:rsidP="002C1A3B">
      <w:pPr>
        <w:pStyle w:val="Heading2"/>
      </w:pPr>
      <w:bookmarkStart w:id="59" w:name="_Toc370223472"/>
      <w:bookmarkStart w:id="60" w:name="_Toc370225387"/>
      <w:bookmarkStart w:id="61" w:name="_Toc122079580"/>
      <w:bookmarkStart w:id="62" w:name="_Toc309291812"/>
      <w:bookmarkStart w:id="63" w:name="_Toc175381442"/>
      <w:bookmarkEnd w:id="53"/>
      <w:bookmarkEnd w:id="54"/>
      <w:bookmarkEnd w:id="55"/>
      <w:bookmarkEnd w:id="56"/>
      <w:bookmarkEnd w:id="57"/>
      <w:bookmarkEnd w:id="58"/>
      <w:r>
        <w:t>2.2</w:t>
      </w:r>
      <w:r>
        <w:tab/>
      </w:r>
      <w:r w:rsidRPr="00932F14">
        <w:t xml:space="preserve">Risk </w:t>
      </w:r>
      <w:r>
        <w:t>a</w:t>
      </w:r>
      <w:r w:rsidRPr="00932F14">
        <w:t>ssessment</w:t>
      </w:r>
      <w:bookmarkEnd w:id="59"/>
      <w:bookmarkEnd w:id="60"/>
      <w:bookmarkEnd w:id="61"/>
      <w:r w:rsidRPr="00932F14">
        <w:t xml:space="preserve"> </w:t>
      </w:r>
    </w:p>
    <w:p w14:paraId="56353455" w14:textId="7B300AEF" w:rsidR="006D1370" w:rsidRDefault="006D1370" w:rsidP="006D1370">
      <w:bookmarkStart w:id="64" w:name="_Toc370223473"/>
      <w:bookmarkStart w:id="65" w:name="_Toc370225388"/>
      <w:bookmarkStart w:id="66" w:name="_Toc175381450"/>
      <w:bookmarkEnd w:id="62"/>
      <w:bookmarkEnd w:id="63"/>
      <w:r>
        <w:t xml:space="preserve">FSANZ has assessed the public health and safety risks associated with the protein engineered variant of the glucoamylase enzyme from </w:t>
      </w:r>
      <w:r w:rsidRPr="51B0D0D1">
        <w:rPr>
          <w:i/>
          <w:iCs/>
        </w:rPr>
        <w:t>P. oxalicum</w:t>
      </w:r>
      <w:r>
        <w:t xml:space="preserve"> that is produced by GM </w:t>
      </w:r>
      <w:r w:rsidRPr="51B0D0D1">
        <w:rPr>
          <w:i/>
          <w:iCs/>
        </w:rPr>
        <w:t>A.</w:t>
      </w:r>
      <w:r w:rsidR="00625F02">
        <w:rPr>
          <w:i/>
          <w:iCs/>
        </w:rPr>
        <w:t> </w:t>
      </w:r>
      <w:r w:rsidRPr="51B0D0D1">
        <w:rPr>
          <w:i/>
          <w:iCs/>
        </w:rPr>
        <w:t>niger</w:t>
      </w:r>
      <w:r>
        <w:t xml:space="preserve"> and its proposed use as a processing aid. A summary of this risk assessment is provided below.</w:t>
      </w:r>
    </w:p>
    <w:p w14:paraId="04D5E004" w14:textId="174FF65B" w:rsidR="006D1370" w:rsidRDefault="006D1370" w:rsidP="00B91AEF">
      <w:pPr>
        <w:spacing w:before="240"/>
        <w:rPr>
          <w:rFonts w:cs="Arial"/>
          <w:szCs w:val="22"/>
          <w:lang w:val="en-AU"/>
        </w:rPr>
      </w:pPr>
      <w:r w:rsidRPr="0091222F">
        <w:t xml:space="preserve">The proposed use </w:t>
      </w:r>
      <w:r w:rsidRPr="0091222F">
        <w:rPr>
          <w:rFonts w:cs="Arial"/>
          <w:szCs w:val="22"/>
          <w:lang w:val="en-AU"/>
        </w:rPr>
        <w:t>of</w:t>
      </w:r>
      <w:r>
        <w:rPr>
          <w:rFonts w:cs="Arial"/>
          <w:szCs w:val="22"/>
          <w:lang w:val="en-AU"/>
        </w:rPr>
        <w:t xml:space="preserve"> this </w:t>
      </w:r>
      <w:r>
        <w:t>protein engineered</w:t>
      </w:r>
      <w:r>
        <w:rPr>
          <w:rFonts w:cs="Arial"/>
          <w:szCs w:val="22"/>
          <w:lang w:val="en-AU"/>
        </w:rPr>
        <w:t xml:space="preserve"> variant of the glucoamylase enzyme as a processing aid in </w:t>
      </w:r>
      <w:r w:rsidR="00125B5B">
        <w:rPr>
          <w:rFonts w:cs="Arial"/>
          <w:szCs w:val="22"/>
          <w:lang w:val="en-AU"/>
        </w:rPr>
        <w:t xml:space="preserve">the manufacture of </w:t>
      </w:r>
      <w:r>
        <w:rPr>
          <w:rFonts w:cs="Arial"/>
          <w:szCs w:val="22"/>
          <w:lang w:val="en-AU"/>
        </w:rPr>
        <w:t xml:space="preserve">baking </w:t>
      </w:r>
      <w:r w:rsidR="00125B5B">
        <w:rPr>
          <w:rFonts w:cs="Arial"/>
          <w:szCs w:val="22"/>
          <w:lang w:val="en-AU"/>
        </w:rPr>
        <w:t>products</w:t>
      </w:r>
      <w:r w:rsidR="00887C03">
        <w:rPr>
          <w:rFonts w:cs="Arial"/>
          <w:szCs w:val="22"/>
          <w:lang w:val="en-AU"/>
        </w:rPr>
        <w:t>;</w:t>
      </w:r>
      <w:r>
        <w:rPr>
          <w:rFonts w:cs="Arial"/>
          <w:szCs w:val="22"/>
          <w:lang w:val="en-AU"/>
        </w:rPr>
        <w:t>, brewing</w:t>
      </w:r>
      <w:r w:rsidR="00887C03">
        <w:rPr>
          <w:rFonts w:cs="Arial"/>
          <w:szCs w:val="22"/>
          <w:lang w:val="en-AU"/>
        </w:rPr>
        <w:t>;</w:t>
      </w:r>
      <w:r>
        <w:rPr>
          <w:rFonts w:cs="Arial"/>
          <w:szCs w:val="22"/>
          <w:lang w:val="en-AU"/>
        </w:rPr>
        <w:t xml:space="preserve"> and starch </w:t>
      </w:r>
      <w:r w:rsidR="00901337" w:rsidRPr="00EA2D56">
        <w:rPr>
          <w:lang w:bidi="ar-SA"/>
        </w:rPr>
        <w:t>for the production of starch hydrolysates, including glucose syrups</w:t>
      </w:r>
      <w:r w:rsidR="0032603C">
        <w:rPr>
          <w:lang w:bidi="ar-SA"/>
        </w:rPr>
        <w:t xml:space="preserve"> </w:t>
      </w:r>
      <w:r w:rsidRPr="0091222F">
        <w:rPr>
          <w:rFonts w:cs="Arial"/>
          <w:szCs w:val="22"/>
          <w:lang w:val="en-AU"/>
        </w:rPr>
        <w:t>is technologically justified.</w:t>
      </w:r>
    </w:p>
    <w:p w14:paraId="4890DD25" w14:textId="4BB021EF" w:rsidR="003108A0" w:rsidRPr="003108A0" w:rsidRDefault="006D1370" w:rsidP="00B91AEF">
      <w:pPr>
        <w:spacing w:before="240"/>
      </w:pPr>
      <w:r>
        <w:t>N</w:t>
      </w:r>
      <w:r w:rsidRPr="00CD69C7">
        <w:t>o public health and safety concer</w:t>
      </w:r>
      <w:r>
        <w:t>ns were identified in the assessment of this protein engineered</w:t>
      </w:r>
      <w:r w:rsidRPr="1C749D48">
        <w:rPr>
          <w:rFonts w:cs="Arial"/>
          <w:lang w:val="en-AU"/>
        </w:rPr>
        <w:t xml:space="preserve"> variant of the </w:t>
      </w:r>
      <w:r>
        <w:t xml:space="preserve">glucoamylase enzyme </w:t>
      </w:r>
      <w:r w:rsidRPr="00632CDA">
        <w:t>from GM</w:t>
      </w:r>
      <w:r>
        <w:t xml:space="preserve"> </w:t>
      </w:r>
      <w:r>
        <w:rPr>
          <w:i/>
        </w:rPr>
        <w:t xml:space="preserve">A. niger </w:t>
      </w:r>
      <w:r>
        <w:t xml:space="preserve">under the proposed conditions of use. A microbiological assessment concluded that </w:t>
      </w:r>
      <w:r w:rsidRPr="00107DC2">
        <w:rPr>
          <w:i/>
        </w:rPr>
        <w:t>A</w:t>
      </w:r>
      <w:r w:rsidRPr="00107DC2">
        <w:t xml:space="preserve">. </w:t>
      </w:r>
      <w:r w:rsidRPr="00107DC2">
        <w:rPr>
          <w:i/>
        </w:rPr>
        <w:t>niger</w:t>
      </w:r>
      <w:r w:rsidRPr="00107DC2">
        <w:t xml:space="preserve"> </w:t>
      </w:r>
      <w:r>
        <w:t>has a long history of safe use in food and</w:t>
      </w:r>
      <w:r w:rsidRPr="00107DC2">
        <w:t xml:space="preserve"> is neither</w:t>
      </w:r>
      <w:r>
        <w:t xml:space="preserve"> pathogenic nor toxigenic. A biotechnological assessment confirmed the </w:t>
      </w:r>
      <w:r w:rsidR="004E3D8C">
        <w:t xml:space="preserve">presence </w:t>
      </w:r>
      <w:r w:rsidR="00A54E94">
        <w:t>and stability of the inse</w:t>
      </w:r>
      <w:r w:rsidR="00E21707">
        <w:t xml:space="preserve">rted DNA. </w:t>
      </w:r>
      <w:r w:rsidRPr="0091222F">
        <w:t>A</w:t>
      </w:r>
      <w:r>
        <w:t xml:space="preserve"> toxicological assessment combined with a dietary exposure </w:t>
      </w:r>
      <w:r w:rsidRPr="0091222F">
        <w:t xml:space="preserve">assessment concluded that </w:t>
      </w:r>
      <w:r>
        <w:t xml:space="preserve">the enzyme is safe under the proposed conditions of use. </w:t>
      </w:r>
      <w:r w:rsidR="003108A0">
        <w:br/>
      </w:r>
    </w:p>
    <w:p w14:paraId="26CAA9A2" w14:textId="77777777" w:rsidR="00A72B8E" w:rsidRDefault="00A72B8E" w:rsidP="00A72B8E">
      <w:pPr>
        <w:rPr>
          <w:rFonts w:eastAsia="Arial"/>
        </w:rPr>
      </w:pPr>
      <w:r w:rsidRPr="7603D2BF">
        <w:rPr>
          <w:rFonts w:eastAsia="Arial" w:cs="Arial"/>
          <w:color w:val="000000" w:themeColor="text1"/>
        </w:rPr>
        <w:t>The applicant has advised that wheat flour is used as the carrier and that wheat protein is present in the final enzyme preparation. This only applies to the granulated preparation, which is used in baking processes.</w:t>
      </w:r>
      <w:r>
        <w:t xml:space="preserve"> Therefore, declaration requirements for wheat and gluten as required names will apply if they are present in a food for sale that is manufactured using this processing aid</w:t>
      </w:r>
      <w:r w:rsidRPr="7603D2BF">
        <w:rPr>
          <w:lang w:bidi="ar-SA"/>
        </w:rPr>
        <w:t>.</w:t>
      </w:r>
    </w:p>
    <w:p w14:paraId="4D20BD15" w14:textId="77777777" w:rsidR="00A72B8E" w:rsidRDefault="00A72B8E" w:rsidP="00B91AEF">
      <w:pPr>
        <w:spacing w:before="240"/>
        <w:rPr>
          <w:rFonts w:eastAsia="Arial" w:cs="Arial"/>
          <w:color w:val="000000" w:themeColor="text1"/>
        </w:rPr>
      </w:pPr>
    </w:p>
    <w:p w14:paraId="00898F20" w14:textId="77777777" w:rsidR="006D1370" w:rsidRDefault="006D1370" w:rsidP="00B91AEF">
      <w:pPr>
        <w:spacing w:before="240" w:after="240"/>
      </w:pPr>
      <w:r w:rsidRPr="0091222F">
        <w:lastRenderedPageBreak/>
        <w:t>In the absence of any identifiable hazard, an acceptable daily intake (ADI) ‘not specified’ is appropriate.</w:t>
      </w:r>
    </w:p>
    <w:p w14:paraId="5574B15C" w14:textId="15738240" w:rsidR="00B91AEF" w:rsidRDefault="006D1370" w:rsidP="00D44CC1">
      <w:pPr>
        <w:spacing w:after="240"/>
        <w:rPr>
          <w:rFonts w:cs="Arial"/>
          <w:b/>
          <w:bCs/>
          <w:sz w:val="28"/>
          <w:szCs w:val="22"/>
          <w:lang w:bidi="ar-SA"/>
        </w:rPr>
      </w:pPr>
      <w:r>
        <w:t>For further details on the risk assessment, refer to SD</w:t>
      </w:r>
      <w:r w:rsidR="00C84A79">
        <w:t>1</w:t>
      </w:r>
      <w:r>
        <w:t xml:space="preserve"> – Risk and Technical Assessment.</w:t>
      </w:r>
    </w:p>
    <w:p w14:paraId="5A22E112" w14:textId="0739F4E5" w:rsidR="002C1A3B" w:rsidRDefault="002C1A3B" w:rsidP="002C1A3B">
      <w:pPr>
        <w:pStyle w:val="Heading2"/>
      </w:pPr>
      <w:bookmarkStart w:id="67" w:name="_Toc122079581"/>
      <w:r>
        <w:t>2.3</w:t>
      </w:r>
      <w:r>
        <w:tab/>
        <w:t>Risk management</w:t>
      </w:r>
      <w:bookmarkEnd w:id="64"/>
      <w:bookmarkEnd w:id="65"/>
      <w:bookmarkEnd w:id="67"/>
    </w:p>
    <w:p w14:paraId="045F5F50" w14:textId="07C9250F" w:rsidR="00C73C57" w:rsidRDefault="00050CD5" w:rsidP="00B91AEF">
      <w:pPr>
        <w:spacing w:before="240"/>
        <w:rPr>
          <w:rFonts w:eastAsia="Arial"/>
        </w:rPr>
      </w:pPr>
      <w:r>
        <w:rPr>
          <w:rFonts w:eastAsia="Arial"/>
        </w:rPr>
        <w:t>The risk management options available to</w:t>
      </w:r>
      <w:r w:rsidR="00C73C57" w:rsidRPr="4EBEEE31">
        <w:rPr>
          <w:rFonts w:eastAsia="Arial"/>
        </w:rPr>
        <w:t xml:space="preserve"> FSANZ </w:t>
      </w:r>
      <w:r w:rsidR="00C1278D">
        <w:rPr>
          <w:rFonts w:eastAsia="Arial"/>
        </w:rPr>
        <w:t>following assessment were either to</w:t>
      </w:r>
      <w:r w:rsidR="00506DB6">
        <w:rPr>
          <w:rFonts w:eastAsia="Arial" w:cs="Arial"/>
          <w:color w:val="000000" w:themeColor="text1"/>
        </w:rPr>
        <w:t xml:space="preserve"> </w:t>
      </w:r>
      <w:r w:rsidR="00C73C57" w:rsidRPr="00CE374F">
        <w:rPr>
          <w:rFonts w:eastAsia="Arial"/>
        </w:rPr>
        <w:t>prepare a draft food regulatory measure or</w:t>
      </w:r>
      <w:r w:rsidR="00506DB6">
        <w:rPr>
          <w:rFonts w:eastAsia="Arial" w:cs="Arial"/>
          <w:color w:val="000000" w:themeColor="text1"/>
        </w:rPr>
        <w:t xml:space="preserve"> </w:t>
      </w:r>
      <w:r w:rsidR="00C73C57">
        <w:rPr>
          <w:rFonts w:eastAsia="Arial"/>
        </w:rPr>
        <w:t>reject the application.</w:t>
      </w:r>
    </w:p>
    <w:p w14:paraId="5CC61BC2" w14:textId="4631C222" w:rsidR="00C73C57" w:rsidRPr="00371253" w:rsidRDefault="00510BFA" w:rsidP="00B91AEF">
      <w:pPr>
        <w:spacing w:before="240"/>
      </w:pPr>
      <w:r>
        <w:t xml:space="preserve">The conclusions from the </w:t>
      </w:r>
      <w:r w:rsidR="005260E9">
        <w:t>assessment</w:t>
      </w:r>
      <w:r w:rsidR="00C73C57">
        <w:t xml:space="preserve"> </w:t>
      </w:r>
      <w:r w:rsidR="009E7D82">
        <w:t>were</w:t>
      </w:r>
      <w:r w:rsidR="00C73C57">
        <w:t xml:space="preserve"> that the</w:t>
      </w:r>
      <w:r w:rsidR="009E7D82">
        <w:t xml:space="preserve"> proposed use of the enzyme is </w:t>
      </w:r>
      <w:r w:rsidR="00423532" w:rsidRPr="0091222F">
        <w:rPr>
          <w:rFonts w:cs="Arial"/>
          <w:szCs w:val="22"/>
          <w:lang w:val="en-AU"/>
        </w:rPr>
        <w:t>technologically</w:t>
      </w:r>
      <w:r w:rsidR="00423532">
        <w:t xml:space="preserve"> </w:t>
      </w:r>
      <w:r w:rsidR="009E7D82">
        <w:t xml:space="preserve">justified and </w:t>
      </w:r>
      <w:r w:rsidR="008F3357">
        <w:t>the</w:t>
      </w:r>
      <w:r w:rsidR="00C73C57">
        <w:t xml:space="preserve">re are no public health and safety concerns </w:t>
      </w:r>
      <w:r w:rsidR="008F3357">
        <w:t>associated with its</w:t>
      </w:r>
      <w:r w:rsidR="00C73C57">
        <w:t xml:space="preserve"> proposed use </w:t>
      </w:r>
      <w:r w:rsidR="00C73C57" w:rsidRPr="7E95EC9C">
        <w:rPr>
          <w:lang w:val="en-AU"/>
        </w:rPr>
        <w:t>a processing aid</w:t>
      </w:r>
      <w:r w:rsidR="00B47B1D">
        <w:rPr>
          <w:lang w:val="en-AU"/>
        </w:rPr>
        <w:t xml:space="preserve"> at levels of GMP</w:t>
      </w:r>
      <w:r w:rsidR="00C73C57">
        <w:t xml:space="preserve">. </w:t>
      </w:r>
    </w:p>
    <w:p w14:paraId="0DBC02A5" w14:textId="06B34598" w:rsidR="001370C5" w:rsidRDefault="00050CD5" w:rsidP="00B91AEF">
      <w:pPr>
        <w:widowControl/>
        <w:spacing w:before="240"/>
      </w:pPr>
      <w:r>
        <w:t xml:space="preserve">FSANZ therefore considered it appropriate to prepare a draft variation amending the Code to permit the proposed use of </w:t>
      </w:r>
      <w:r w:rsidRPr="4EBEEE31">
        <w:rPr>
          <w:lang w:val="en-AU"/>
        </w:rPr>
        <w:t>this enzyme</w:t>
      </w:r>
      <w:r w:rsidR="00B47B1D">
        <w:rPr>
          <w:lang w:val="en-AU"/>
        </w:rPr>
        <w:t xml:space="preserve"> </w:t>
      </w:r>
      <w:r w:rsidR="008722C2">
        <w:rPr>
          <w:lang w:bidi="ar-SA"/>
        </w:rPr>
        <w:t>for use in the manufacture of bakery products</w:t>
      </w:r>
      <w:r w:rsidR="006645D7">
        <w:rPr>
          <w:lang w:bidi="ar-SA"/>
        </w:rPr>
        <w:t>;</w:t>
      </w:r>
      <w:r w:rsidR="008722C2">
        <w:rPr>
          <w:lang w:bidi="ar-SA"/>
        </w:rPr>
        <w:t xml:space="preserve"> brewing</w:t>
      </w:r>
      <w:r w:rsidR="006645D7">
        <w:rPr>
          <w:lang w:bidi="ar-SA"/>
        </w:rPr>
        <w:t>;</w:t>
      </w:r>
      <w:r w:rsidR="008722C2">
        <w:rPr>
          <w:lang w:bidi="ar-SA"/>
        </w:rPr>
        <w:t xml:space="preserve"> and </w:t>
      </w:r>
      <w:r w:rsidR="008722C2" w:rsidRPr="00EA2D56">
        <w:rPr>
          <w:lang w:bidi="ar-SA"/>
        </w:rPr>
        <w:t>starch processing for the production of starch hydrolysates, including glucose syrups</w:t>
      </w:r>
      <w:r w:rsidR="6BFB5F61">
        <w:t>,</w:t>
      </w:r>
      <w:r>
        <w:t xml:space="preserve"> and called for submissions on the draft variation. </w:t>
      </w:r>
    </w:p>
    <w:p w14:paraId="4E8AAC5E" w14:textId="5D760209" w:rsidR="00176467" w:rsidRDefault="00050CD5" w:rsidP="00B91AEF">
      <w:pPr>
        <w:widowControl/>
        <w:spacing w:before="240"/>
      </w:pPr>
      <w:r>
        <w:t xml:space="preserve">Following the call for submissions and having </w:t>
      </w:r>
      <w:r w:rsidRPr="00595728">
        <w:t>regard to all submissions received,</w:t>
      </w:r>
      <w:r>
        <w:t xml:space="preserve"> FSANZ considers it appropriate to approve the draft variation proposed following assessment without change (</w:t>
      </w:r>
      <w:r w:rsidR="00595728">
        <w:t xml:space="preserve">see </w:t>
      </w:r>
      <w:r>
        <w:t>Attachment A).</w:t>
      </w:r>
    </w:p>
    <w:p w14:paraId="1338EA1D" w14:textId="49B562D2" w:rsidR="00364786" w:rsidRPr="00176467" w:rsidRDefault="00364786" w:rsidP="00B91AEF">
      <w:pPr>
        <w:widowControl/>
        <w:spacing w:before="240"/>
        <w:rPr>
          <w:lang w:bidi="ar-SA"/>
        </w:rPr>
      </w:pPr>
      <w:r w:rsidRPr="00364786">
        <w:rPr>
          <w:lang w:bidi="ar-SA"/>
        </w:rPr>
        <w:t>Risk management considerations for this application relating to the enzyme and source microorganism nomenclature, specifications and labelling are discussed below.</w:t>
      </w:r>
    </w:p>
    <w:p w14:paraId="7BB05F3A" w14:textId="0ACB1E45" w:rsidR="00371253" w:rsidRPr="00371253" w:rsidRDefault="00FC00D0" w:rsidP="00DC38C7">
      <w:pPr>
        <w:pStyle w:val="Heading3"/>
      </w:pPr>
      <w:bookmarkStart w:id="68" w:name="_Toc57630885"/>
      <w:bookmarkStart w:id="69" w:name="_Toc68767778"/>
      <w:bookmarkStart w:id="70" w:name="_Toc122079582"/>
      <w:r w:rsidRPr="5D79D5BB">
        <w:t>2.3</w:t>
      </w:r>
      <w:r w:rsidR="00371253" w:rsidRPr="5D79D5BB">
        <w:t>.1</w:t>
      </w:r>
      <w:r>
        <w:tab/>
      </w:r>
      <w:r w:rsidR="00371253" w:rsidRPr="5D79D5BB">
        <w:t xml:space="preserve">Regulatory approval for </w:t>
      </w:r>
      <w:bookmarkEnd w:id="68"/>
      <w:bookmarkEnd w:id="69"/>
      <w:r w:rsidR="006B4A7D" w:rsidRPr="00DC38C7">
        <w:t>enzymes</w:t>
      </w:r>
      <w:bookmarkEnd w:id="70"/>
    </w:p>
    <w:p w14:paraId="1CA602C2" w14:textId="71F6D613" w:rsidR="009132A8" w:rsidRDefault="5D93A49F" w:rsidP="009132A8">
      <w:r>
        <w:t xml:space="preserve">FSANZ’s food technology assessment concluded that </w:t>
      </w:r>
      <w:r w:rsidR="5B9C64A1">
        <w:t xml:space="preserve">use </w:t>
      </w:r>
      <w:r>
        <w:t xml:space="preserve">of </w:t>
      </w:r>
      <w:r w:rsidR="3975238B">
        <w:t xml:space="preserve">this </w:t>
      </w:r>
      <w:r>
        <w:t xml:space="preserve">enzyme </w:t>
      </w:r>
      <w:r w:rsidR="007A30A5">
        <w:t xml:space="preserve">in </w:t>
      </w:r>
      <w:r w:rsidR="003108A0">
        <w:t xml:space="preserve">the manufacture of </w:t>
      </w:r>
      <w:r w:rsidR="00964F78" w:rsidRPr="00964F78">
        <w:t>bak</w:t>
      </w:r>
      <w:r w:rsidR="003108A0">
        <w:t>ery products</w:t>
      </w:r>
      <w:r w:rsidR="001A2C95">
        <w:t>;</w:t>
      </w:r>
      <w:r w:rsidR="001A2C95" w:rsidRPr="00964F78">
        <w:t xml:space="preserve"> </w:t>
      </w:r>
      <w:r w:rsidR="00964F78" w:rsidRPr="00964F78">
        <w:t>brewing</w:t>
      </w:r>
      <w:r w:rsidR="001A2C95">
        <w:t>;</w:t>
      </w:r>
      <w:r w:rsidR="00964F78" w:rsidRPr="00964F78">
        <w:t xml:space="preserve"> and starch processing for the production of starch hydrolysates, including glucose syrups</w:t>
      </w:r>
      <w:r w:rsidR="6B67FE13">
        <w:t>,</w:t>
      </w:r>
      <w:r w:rsidR="00964F78" w:rsidRPr="00964F78">
        <w:t xml:space="preserve"> </w:t>
      </w:r>
      <w:r>
        <w:t xml:space="preserve">is consistent with its typical function of </w:t>
      </w:r>
      <w:r w:rsidR="006337CE" w:rsidRPr="006337CE">
        <w:t xml:space="preserve">hydrolysis of the terminal (1-&gt;4)-linked alpha-D-glucose residues from non-reducing ends of carbohydrate chains. </w:t>
      </w:r>
      <w:r>
        <w:t>Analysis of the evidence provide</w:t>
      </w:r>
      <w:r w:rsidR="5A31E8D5">
        <w:t xml:space="preserve">d adequate assurance that </w:t>
      </w:r>
      <w:r w:rsidR="0179F31E">
        <w:t xml:space="preserve">the enzyme’s </w:t>
      </w:r>
      <w:r w:rsidR="5A31E8D5">
        <w:t xml:space="preserve">use </w:t>
      </w:r>
      <w:r>
        <w:t>in the quantity and form proposed, which must be consistent with GMP controls and processes, is technologically justified.</w:t>
      </w:r>
      <w:r w:rsidR="62BF79C9">
        <w:t xml:space="preserve"> </w:t>
      </w:r>
      <w:r w:rsidR="5691605A">
        <w:t>There are relevant identity and purity specifications for the enzyme in Schedule 3 of the Code with which the enzyme must comply.</w:t>
      </w:r>
    </w:p>
    <w:p w14:paraId="3978AAEB" w14:textId="61C1AC70" w:rsidR="00E643DE" w:rsidRDefault="006274D9" w:rsidP="00B91AEF">
      <w:pPr>
        <w:spacing w:before="240"/>
      </w:pPr>
      <w:r>
        <w:t>Glucoamylase</w:t>
      </w:r>
      <w:r w:rsidR="5D93A49F">
        <w:t xml:space="preserve"> performs its </w:t>
      </w:r>
      <w:r w:rsidR="485261D9">
        <w:t xml:space="preserve">primary </w:t>
      </w:r>
      <w:r w:rsidR="5D93A49F">
        <w:t xml:space="preserve">technological purpose during </w:t>
      </w:r>
      <w:r w:rsidR="485261D9">
        <w:t>food</w:t>
      </w:r>
      <w:r w:rsidR="5D93A49F">
        <w:t xml:space="preserve"> </w:t>
      </w:r>
      <w:r w:rsidR="485261D9">
        <w:t>processing and</w:t>
      </w:r>
      <w:r w:rsidR="613CD508">
        <w:t xml:space="preserve"> does not perform a technological purpose in the food</w:t>
      </w:r>
      <w:r w:rsidR="00E91031">
        <w:t xml:space="preserve"> for sale</w:t>
      </w:r>
      <w:r w:rsidR="485261D9">
        <w:t xml:space="preserve">, </w:t>
      </w:r>
      <w:r w:rsidR="1E7DEA75">
        <w:t>therefore fu</w:t>
      </w:r>
      <w:r w:rsidR="613CD508">
        <w:t>nctioning</w:t>
      </w:r>
      <w:r w:rsidR="485261D9">
        <w:t xml:space="preserve"> as a</w:t>
      </w:r>
      <w:r w:rsidR="5D93A49F">
        <w:t xml:space="preserve"> processing aid as defined in the Code. </w:t>
      </w:r>
    </w:p>
    <w:p w14:paraId="4F0ABD12" w14:textId="0268B049" w:rsidR="00585EC4" w:rsidRDefault="00371253" w:rsidP="00B91AEF">
      <w:pPr>
        <w:spacing w:before="240"/>
      </w:pPr>
      <w:r w:rsidRPr="00371253">
        <w:t xml:space="preserve">The express permission for the enzyme to be used as a processing aid </w:t>
      </w:r>
      <w:r w:rsidR="000C5E7B">
        <w:t xml:space="preserve">will </w:t>
      </w:r>
      <w:r w:rsidRPr="00371253">
        <w:t>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Pr="00371253">
        <w:rPr>
          <w:vertAlign w:val="superscript"/>
        </w:rPr>
        <w:footnoteReference w:id="5"/>
      </w:r>
    </w:p>
    <w:p w14:paraId="6BECFCB7" w14:textId="16F9E8E6" w:rsidR="00585EC4" w:rsidRPr="00371253" w:rsidRDefault="00585EC4" w:rsidP="008E1609">
      <w:pPr>
        <w:pStyle w:val="Heading3"/>
      </w:pPr>
      <w:bookmarkStart w:id="71" w:name="_Toc122079583"/>
      <w:r>
        <w:t xml:space="preserve">2.3.2 </w:t>
      </w:r>
      <w:r w:rsidR="00F838B8">
        <w:tab/>
      </w:r>
      <w:r>
        <w:t>Enzyme nomenclature</w:t>
      </w:r>
      <w:bookmarkEnd w:id="71"/>
    </w:p>
    <w:p w14:paraId="6F8B9E1F" w14:textId="1D63025E" w:rsidR="00A63ED2" w:rsidRPr="0062074E" w:rsidRDefault="001D0EEE" w:rsidP="00A63ED2">
      <w:pPr>
        <w:rPr>
          <w:lang w:eastAsia="en-AU" w:bidi="ar-SA"/>
        </w:rPr>
      </w:pPr>
      <w:bookmarkStart w:id="72" w:name="_Toc68767779"/>
      <w:r>
        <w:t>FSANZ noted that the International Union of Biochemistry and Molecular Biology (IUBMB), the internationally recognised authority for enzyme nomenclature, uses the ‘accepted’ name ‘</w:t>
      </w:r>
      <w:r w:rsidR="006274D9">
        <w:t>glucoamylase</w:t>
      </w:r>
      <w:r>
        <w:t>’ for the enzyme (</w:t>
      </w:r>
      <w:r w:rsidR="001C02FC">
        <w:t xml:space="preserve">see </w:t>
      </w:r>
      <w:r w:rsidR="006A72D6">
        <w:t xml:space="preserve">2.1.1 </w:t>
      </w:r>
      <w:r w:rsidR="00AC7583">
        <w:t>of SD1</w:t>
      </w:r>
      <w:r>
        <w:t xml:space="preserve">). This is consistent with how it </w:t>
      </w:r>
      <w:r w:rsidR="00FD094D">
        <w:t xml:space="preserve">the enzyme </w:t>
      </w:r>
      <w:r w:rsidR="00FD094D">
        <w:lastRenderedPageBreak/>
        <w:t>is</w:t>
      </w:r>
      <w:r>
        <w:t xml:space="preserve"> already permitted for use in the Code</w:t>
      </w:r>
      <w:r w:rsidR="006274D9">
        <w:t>.</w:t>
      </w:r>
    </w:p>
    <w:p w14:paraId="7663DF40" w14:textId="4846150C" w:rsidR="00FC00D0" w:rsidRPr="00FC00D0" w:rsidRDefault="00FC00D0" w:rsidP="00585B30">
      <w:pPr>
        <w:pStyle w:val="Heading3"/>
      </w:pPr>
      <w:bookmarkStart w:id="73" w:name="_Toc122079584"/>
      <w:r w:rsidRPr="00FC00D0">
        <w:t>2.</w:t>
      </w:r>
      <w:r>
        <w:t>3</w:t>
      </w:r>
      <w:r w:rsidR="00585EC4">
        <w:t>.3</w:t>
      </w:r>
      <w:r w:rsidRPr="00FC00D0">
        <w:tab/>
        <w:t>Labelling requirements</w:t>
      </w:r>
      <w:bookmarkEnd w:id="72"/>
      <w:bookmarkEnd w:id="73"/>
    </w:p>
    <w:p w14:paraId="4512530F" w14:textId="0748EE66" w:rsidR="002B3E30" w:rsidRDefault="002B3E30" w:rsidP="002B3E30">
      <w:r>
        <w:t xml:space="preserve">The labelling provisions in the Code will apply to foods for sale that are manufactured using this processing aid </w:t>
      </w:r>
      <w:r w:rsidR="2AA04493">
        <w:t>(s</w:t>
      </w:r>
      <w:r>
        <w:t>ee Section 1.3.3 above</w:t>
      </w:r>
      <w:r w:rsidR="706DC002">
        <w:t>)</w:t>
      </w:r>
      <w:r>
        <w:t xml:space="preserve">. </w:t>
      </w:r>
    </w:p>
    <w:p w14:paraId="19B8A6A3" w14:textId="77777777" w:rsidR="002B3E30" w:rsidRDefault="002B3E30" w:rsidP="002B3E30"/>
    <w:p w14:paraId="58858BF3" w14:textId="39A5078C" w:rsidR="00364633" w:rsidRDefault="00364633" w:rsidP="009F6887">
      <w:r>
        <w:t>Section 2.2.1 of SD1 notes that wheat flour is used as a carrier in the granulated form of the enzyme preparation, and wheat protein</w:t>
      </w:r>
      <w:r w:rsidR="007C7281">
        <w:t xml:space="preserve"> </w:t>
      </w:r>
      <w:r>
        <w:t xml:space="preserve">is present in the final enzyme preparation. Declaration requirements for wheat and gluten </w:t>
      </w:r>
      <w:r w:rsidR="0097397E">
        <w:t xml:space="preserve">as required names </w:t>
      </w:r>
      <w:r>
        <w:t>will apply if they are present in a food for sale that is manufactured using this processing aid</w:t>
      </w:r>
      <w:r w:rsidR="007C7281">
        <w:t>.</w:t>
      </w:r>
    </w:p>
    <w:p w14:paraId="324F623A" w14:textId="0A69C6BD" w:rsidR="00605601" w:rsidRDefault="00F838B8" w:rsidP="002840AC">
      <w:pPr>
        <w:pStyle w:val="Heading3"/>
      </w:pPr>
      <w:bookmarkStart w:id="74" w:name="_Toc122079585"/>
      <w:r>
        <w:t>2.3.4</w:t>
      </w:r>
      <w:r>
        <w:tab/>
        <w:t>Risk management conclusion</w:t>
      </w:r>
      <w:bookmarkEnd w:id="74"/>
    </w:p>
    <w:p w14:paraId="55B950C8" w14:textId="7E4529A9" w:rsidR="00545BCA" w:rsidRDefault="00035CA0" w:rsidP="00545BCA">
      <w:r w:rsidRPr="00D77C65">
        <w:rPr>
          <w:lang w:eastAsia="en-AU" w:bidi="ar-SA"/>
        </w:rPr>
        <w:t xml:space="preserve">The risk management conclusion is to permit </w:t>
      </w:r>
      <w:r w:rsidRPr="003C1DD6">
        <w:rPr>
          <w:lang w:eastAsia="en-AU" w:bidi="ar-SA"/>
        </w:rPr>
        <w:t>glucoamylase (E.C.</w:t>
      </w:r>
      <w:r w:rsidR="00D77C65" w:rsidRPr="003C1DD6">
        <w:rPr>
          <w:lang w:eastAsia="en-AU" w:bidi="ar-SA"/>
        </w:rPr>
        <w:t xml:space="preserve"> 3.2.1.3) sourced from</w:t>
      </w:r>
      <w:r w:rsidR="00945308">
        <w:rPr>
          <w:lang w:eastAsia="en-AU" w:bidi="ar-SA"/>
        </w:rPr>
        <w:t xml:space="preserve"> a </w:t>
      </w:r>
      <w:r w:rsidR="00945308" w:rsidRPr="7E95EC9C">
        <w:rPr>
          <w:lang w:bidi="ar-SA"/>
        </w:rPr>
        <w:t xml:space="preserve">GM strain of </w:t>
      </w:r>
      <w:r w:rsidR="00945308" w:rsidRPr="7E95EC9C">
        <w:rPr>
          <w:i/>
          <w:iCs/>
          <w:lang w:bidi="ar-SA"/>
        </w:rPr>
        <w:t xml:space="preserve">A. </w:t>
      </w:r>
      <w:r w:rsidR="00945308">
        <w:rPr>
          <w:i/>
          <w:iCs/>
          <w:lang w:bidi="ar-SA"/>
        </w:rPr>
        <w:t>niger</w:t>
      </w:r>
      <w:r w:rsidR="00981E50">
        <w:rPr>
          <w:i/>
          <w:iCs/>
          <w:lang w:bidi="ar-SA"/>
        </w:rPr>
        <w:t xml:space="preserve"> </w:t>
      </w:r>
      <w:r w:rsidR="00945308" w:rsidRPr="7E95EC9C">
        <w:rPr>
          <w:lang w:bidi="ar-SA"/>
        </w:rPr>
        <w:t xml:space="preserve">as a processing aid for use in </w:t>
      </w:r>
      <w:r w:rsidR="008C2A85">
        <w:rPr>
          <w:lang w:bidi="ar-SA"/>
        </w:rPr>
        <w:t>the manufacture of bakery products</w:t>
      </w:r>
      <w:r w:rsidR="001A2C95">
        <w:t>;</w:t>
      </w:r>
      <w:r w:rsidR="008C2A85">
        <w:t xml:space="preserve"> brewing</w:t>
      </w:r>
      <w:r w:rsidR="001A2C95">
        <w:t>;</w:t>
      </w:r>
      <w:r w:rsidR="008C2A85">
        <w:t xml:space="preserve"> and starch processing for the production of starch hydrolysates, including glucose syrups</w:t>
      </w:r>
      <w:r w:rsidR="00945308">
        <w:t>.</w:t>
      </w:r>
      <w:r w:rsidR="00945308" w:rsidRPr="7E95EC9C">
        <w:rPr>
          <w:lang w:bidi="ar-SA"/>
        </w:rPr>
        <w:t xml:space="preserve"> This organism contains</w:t>
      </w:r>
      <w:r w:rsidR="00945308">
        <w:t xml:space="preserve"> the glucoamylase gene from </w:t>
      </w:r>
      <w:r w:rsidR="00945308">
        <w:rPr>
          <w:i/>
          <w:iCs/>
        </w:rPr>
        <w:t>P. oxalicum</w:t>
      </w:r>
      <w:r w:rsidR="00945308">
        <w:t>.</w:t>
      </w:r>
      <w:r w:rsidR="00945308">
        <w:rPr>
          <w:lang w:bidi="ar-SA"/>
        </w:rPr>
        <w:t xml:space="preserve"> </w:t>
      </w:r>
      <w:r w:rsidR="001B23FA">
        <w:rPr>
          <w:lang w:eastAsia="en-AU" w:bidi="ar-SA"/>
        </w:rPr>
        <w:t xml:space="preserve">The enzyme will be listed in </w:t>
      </w:r>
      <w:r w:rsidR="00545BCA">
        <w:t>the table to subsection S18—9(3) of the Code, which includes enzymes permitted for a specific technological purpose. The technological purpose of this enzyme</w:t>
      </w:r>
      <w:r w:rsidR="00545BCA" w:rsidDel="009650A4">
        <w:t xml:space="preserve"> </w:t>
      </w:r>
      <w:r w:rsidR="009650A4">
        <w:t xml:space="preserve">will </w:t>
      </w:r>
      <w:r w:rsidR="00545BCA">
        <w:t xml:space="preserve">be </w:t>
      </w:r>
      <w:r w:rsidR="003B48C5">
        <w:t xml:space="preserve">to </w:t>
      </w:r>
      <w:r w:rsidR="00987FD3">
        <w:t xml:space="preserve">use </w:t>
      </w:r>
      <w:r w:rsidR="00545BCA">
        <w:t xml:space="preserve">as a processing aid </w:t>
      </w:r>
      <w:r w:rsidR="00545BCA">
        <w:rPr>
          <w:lang w:bidi="ar-SA"/>
        </w:rPr>
        <w:t xml:space="preserve">in </w:t>
      </w:r>
      <w:r w:rsidR="00130840">
        <w:rPr>
          <w:lang w:bidi="ar-SA"/>
        </w:rPr>
        <w:t>the manufacture of bakery products</w:t>
      </w:r>
      <w:r w:rsidR="0016710E">
        <w:rPr>
          <w:lang w:bidi="ar-SA"/>
        </w:rPr>
        <w:t>;</w:t>
      </w:r>
      <w:r w:rsidR="00130840">
        <w:rPr>
          <w:lang w:bidi="ar-SA"/>
        </w:rPr>
        <w:t xml:space="preserve"> brewing</w:t>
      </w:r>
      <w:r w:rsidR="0016710E">
        <w:rPr>
          <w:lang w:bidi="ar-SA"/>
        </w:rPr>
        <w:t>;</w:t>
      </w:r>
      <w:r w:rsidR="00130840">
        <w:rPr>
          <w:lang w:bidi="ar-SA"/>
        </w:rPr>
        <w:t xml:space="preserve"> and </w:t>
      </w:r>
      <w:r w:rsidR="00130840" w:rsidRPr="00EA2D56">
        <w:rPr>
          <w:lang w:bidi="ar-SA"/>
        </w:rPr>
        <w:t>starch processing for the production of starch hydrolysates, including glucose syrups</w:t>
      </w:r>
      <w:r w:rsidR="00130840">
        <w:rPr>
          <w:lang w:bidi="ar-SA"/>
        </w:rPr>
        <w:t xml:space="preserve">. </w:t>
      </w:r>
      <w:r w:rsidR="00545BCA">
        <w:t xml:space="preserve">The maximum permitted level or amount of the enzyme that may be present in the food </w:t>
      </w:r>
      <w:r w:rsidR="008B0118">
        <w:t xml:space="preserve">will </w:t>
      </w:r>
      <w:r w:rsidR="00545BCA">
        <w:t xml:space="preserve">have to be consistent with GMP. The express permission for the enzyme to be used as a processing aid in Schedule 18 of the Code </w:t>
      </w:r>
      <w:r w:rsidR="008B0118">
        <w:t xml:space="preserve">will </w:t>
      </w:r>
      <w:r w:rsidR="00545BCA">
        <w:t>also provide the permission for the enzyme’s potential presence in the food for sale as a food produced using gene technology.</w:t>
      </w:r>
    </w:p>
    <w:p w14:paraId="26029DA4" w14:textId="77777777" w:rsidR="002C1A3B" w:rsidRPr="008C301D" w:rsidRDefault="002C1A3B" w:rsidP="002C1A3B">
      <w:pPr>
        <w:pStyle w:val="Heading2"/>
      </w:pPr>
      <w:bookmarkStart w:id="75" w:name="_Toc309291814"/>
      <w:bookmarkStart w:id="76" w:name="_Toc370225389"/>
      <w:bookmarkStart w:id="77" w:name="_Toc122079586"/>
      <w:bookmarkStart w:id="78" w:name="_Toc286391012"/>
      <w:bookmarkEnd w:id="66"/>
      <w:r>
        <w:t>2</w:t>
      </w:r>
      <w:r w:rsidRPr="008C301D">
        <w:t>.</w:t>
      </w:r>
      <w:r>
        <w:t>4</w:t>
      </w:r>
      <w:r w:rsidRPr="008C301D">
        <w:tab/>
        <w:t>Risk communication</w:t>
      </w:r>
      <w:bookmarkEnd w:id="75"/>
      <w:bookmarkEnd w:id="76"/>
      <w:bookmarkEnd w:id="77"/>
      <w:r w:rsidRPr="008C301D">
        <w:t xml:space="preserve"> </w:t>
      </w:r>
    </w:p>
    <w:p w14:paraId="0AE0E74D" w14:textId="77777777" w:rsidR="00A56840" w:rsidRDefault="0097215E" w:rsidP="0097215E">
      <w:pPr>
        <w:rPr>
          <w:szCs w:val="22"/>
        </w:rPr>
      </w:pPr>
      <w:bookmarkStart w:id="79" w:name="_Toc370225391"/>
      <w:bookmarkStart w:id="80" w:name="_Toc175381455"/>
      <w:bookmarkEnd w:id="42"/>
      <w:bookmarkEnd w:id="43"/>
      <w:bookmarkEnd w:id="44"/>
      <w:bookmarkEnd w:id="45"/>
      <w:bookmarkEnd w:id="46"/>
      <w:bookmarkEnd w:id="47"/>
      <w:bookmarkEnd w:id="78"/>
      <w:r w:rsidRPr="0097215E">
        <w:rPr>
          <w:szCs w:val="22"/>
        </w:rPr>
        <w:t xml:space="preserve">Consultation is a key part of FSANZ’s standards development process. </w:t>
      </w:r>
    </w:p>
    <w:p w14:paraId="2BE3B57B" w14:textId="711624C6" w:rsidR="0097215E" w:rsidRPr="0097215E" w:rsidRDefault="0097215E" w:rsidP="00D44CC1">
      <w:pPr>
        <w:spacing w:before="240"/>
        <w:rPr>
          <w:szCs w:val="22"/>
        </w:rPr>
      </w:pPr>
      <w:r w:rsidRPr="0097215E">
        <w:rPr>
          <w:szCs w:val="22"/>
        </w:rPr>
        <w:t>FSANZ developed and applied a standard communication strategy to this application. All calls for submissions are notified via the Food Standards Notification Circular, media release, FSANZ’s social media tools and Food Standards News.</w:t>
      </w:r>
    </w:p>
    <w:p w14:paraId="248E5720" w14:textId="2EFD4756" w:rsidR="0097215E" w:rsidRPr="00CA1B00" w:rsidRDefault="0097215E" w:rsidP="00D44CC1">
      <w:pPr>
        <w:spacing w:before="240"/>
        <w:rPr>
          <w:szCs w:val="22"/>
        </w:rPr>
      </w:pPr>
      <w:r w:rsidRPr="0097215E">
        <w:rPr>
          <w:szCs w:val="22"/>
        </w:rPr>
        <w:t xml:space="preserve">The process by which FSANZ considers standards development matters is open, accountable, consultative and transparent. Public submissions were called to obtain the views of interested parties on issues raised by the application and the impacts of regulatory options. </w:t>
      </w:r>
      <w:r w:rsidRPr="00E32E3F">
        <w:rPr>
          <w:szCs w:val="22"/>
        </w:rPr>
        <w:t>FSANZ acknowledges the time taken by individuals and organisations to make submissions on this application.</w:t>
      </w:r>
    </w:p>
    <w:p w14:paraId="41DAA8B7" w14:textId="29FFD946" w:rsidR="0097215E" w:rsidRPr="0097215E" w:rsidRDefault="0097215E" w:rsidP="00D44CC1">
      <w:pPr>
        <w:spacing w:before="240"/>
        <w:rPr>
          <w:szCs w:val="22"/>
        </w:rPr>
      </w:pPr>
      <w:r w:rsidRPr="00CA1B00">
        <w:rPr>
          <w:szCs w:val="22"/>
        </w:rPr>
        <w:t>The draft variation was considered for approval by FSANZ having regard to all submissions made during the call for submission period.</w:t>
      </w:r>
    </w:p>
    <w:p w14:paraId="7BB973DD" w14:textId="5F5C7DA3" w:rsidR="002C1A3B" w:rsidRPr="002C1A3B" w:rsidRDefault="002C1A3B" w:rsidP="002C1A3B">
      <w:pPr>
        <w:pStyle w:val="Heading2"/>
      </w:pPr>
      <w:bookmarkStart w:id="81" w:name="_Toc370223477"/>
      <w:bookmarkStart w:id="82" w:name="_Toc370225392"/>
      <w:bookmarkStart w:id="83" w:name="_Toc122079587"/>
      <w:bookmarkStart w:id="84" w:name="_Toc309291816"/>
      <w:bookmarkStart w:id="85" w:name="_Toc300933448"/>
      <w:bookmarkStart w:id="86" w:name="_Toc300933577"/>
      <w:bookmarkStart w:id="87" w:name="_Toc301535601"/>
      <w:bookmarkStart w:id="88" w:name="_Toc309385464"/>
      <w:bookmarkStart w:id="89" w:name="_Toc175381456"/>
      <w:bookmarkEnd w:id="79"/>
      <w:bookmarkEnd w:id="80"/>
      <w:r w:rsidRPr="002C1A3B">
        <w:t>2.5</w:t>
      </w:r>
      <w:r w:rsidRPr="002C1A3B">
        <w:tab/>
      </w:r>
      <w:r w:rsidRPr="005256B6">
        <w:t>FSANZ Act assessment requirements</w:t>
      </w:r>
      <w:bookmarkEnd w:id="81"/>
      <w:bookmarkEnd w:id="82"/>
      <w:bookmarkEnd w:id="83"/>
    </w:p>
    <w:p w14:paraId="0F09E529" w14:textId="7D72D437" w:rsidR="0097215E" w:rsidRDefault="0097215E" w:rsidP="0097215E">
      <w:bookmarkStart w:id="90" w:name="_Toc370223478"/>
      <w:bookmarkStart w:id="91" w:name="_Toc370225393"/>
      <w:bookmarkEnd w:id="84"/>
      <w:bookmarkEnd w:id="85"/>
      <w:bookmarkEnd w:id="86"/>
      <w:bookmarkEnd w:id="87"/>
      <w:bookmarkEnd w:id="88"/>
      <w:r w:rsidRPr="0097215E">
        <w:t xml:space="preserve">When assessing this </w:t>
      </w:r>
      <w:r w:rsidR="00BB0CC7">
        <w:t>a</w:t>
      </w:r>
      <w:r w:rsidRPr="0097215E">
        <w:t>pplication and the subsequent development of a food regulatory measure, FSANZ had regard to the following matters in section 29 of the FSANZ Act.</w:t>
      </w:r>
    </w:p>
    <w:p w14:paraId="149ED78E" w14:textId="42E0B152" w:rsidR="002C1A3B" w:rsidRPr="0097215E" w:rsidRDefault="002C1A3B" w:rsidP="002C1A3B">
      <w:pPr>
        <w:pStyle w:val="Heading3"/>
      </w:pPr>
      <w:bookmarkStart w:id="92" w:name="_Toc122079588"/>
      <w:r w:rsidRPr="002C1A3B">
        <w:lastRenderedPageBreak/>
        <w:t>2.5.1</w:t>
      </w:r>
      <w:r w:rsidRPr="002C1A3B">
        <w:tab/>
      </w:r>
      <w:r w:rsidRPr="0097215E">
        <w:t>Section 29</w:t>
      </w:r>
      <w:bookmarkEnd w:id="90"/>
      <w:bookmarkEnd w:id="91"/>
      <w:bookmarkEnd w:id="92"/>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16E6A4B" w14:textId="2A5DA84B" w:rsidR="0097215E" w:rsidRPr="0097215E" w:rsidRDefault="0097215E" w:rsidP="0097215E">
      <w:pPr>
        <w:rPr>
          <w:lang w:bidi="ar-SA"/>
        </w:rPr>
      </w:pPr>
      <w:r w:rsidRPr="7E95EC9C">
        <w:rPr>
          <w:lang w:bidi="ar-SA"/>
        </w:rPr>
        <w:t xml:space="preserve">The Office of </w:t>
      </w:r>
      <w:r w:rsidR="00DD693A">
        <w:rPr>
          <w:lang w:bidi="ar-SA"/>
        </w:rPr>
        <w:t xml:space="preserve">Impact </w:t>
      </w:r>
      <w:r w:rsidR="005C2DEF">
        <w:rPr>
          <w:lang w:bidi="ar-SA"/>
        </w:rPr>
        <w:t>Analysis</w:t>
      </w:r>
      <w:r w:rsidRPr="7E95EC9C">
        <w:rPr>
          <w:lang w:bidi="ar-SA"/>
        </w:rPr>
        <w:t xml:space="preserve"> (</w:t>
      </w:r>
      <w:r w:rsidR="005C2DEF">
        <w:rPr>
          <w:lang w:bidi="ar-SA"/>
        </w:rPr>
        <w:t>OIA</w:t>
      </w:r>
      <w:r w:rsidRPr="7E95EC9C">
        <w:rPr>
          <w:lang w:bidi="ar-SA"/>
        </w:rPr>
        <w:t>)</w:t>
      </w:r>
      <w:r w:rsidR="005C2DEF">
        <w:rPr>
          <w:rStyle w:val="FootnoteReference"/>
          <w:lang w:bidi="ar-SA"/>
        </w:rPr>
        <w:footnoteReference w:id="6"/>
      </w:r>
      <w:r w:rsidRPr="7E95EC9C">
        <w:rPr>
          <w:lang w:bidi="ar-SA"/>
        </w:rPr>
        <w:t xml:space="preserve"> granted FSANZ a standing exemption from the requirement to develop a Regulatory Impact Statement for applications relating to </w:t>
      </w:r>
      <w:r w:rsidR="00585EC4" w:rsidRPr="7E95EC9C">
        <w:rPr>
          <w:lang w:bidi="ar-SA"/>
        </w:rPr>
        <w:t xml:space="preserve">permitting </w:t>
      </w:r>
      <w:r w:rsidRPr="7E95EC9C">
        <w:rPr>
          <w:lang w:bidi="ar-SA"/>
        </w:rPr>
        <w:t xml:space="preserve">processing aids and </w:t>
      </w:r>
      <w:r w:rsidR="00AA40B3">
        <w:rPr>
          <w:lang w:bidi="ar-SA"/>
        </w:rPr>
        <w:t>GM</w:t>
      </w:r>
      <w:r w:rsidRPr="7E95EC9C">
        <w:rPr>
          <w:lang w:bidi="ar-SA"/>
        </w:rPr>
        <w:t xml:space="preserve"> food (</w:t>
      </w:r>
      <w:r w:rsidR="005C2DEF">
        <w:rPr>
          <w:lang w:bidi="ar-SA"/>
        </w:rPr>
        <w:t xml:space="preserve">OIA </w:t>
      </w:r>
      <w:r w:rsidRPr="7E95EC9C">
        <w:rPr>
          <w:lang w:bidi="ar-SA"/>
        </w:rPr>
        <w:t xml:space="preserve">correspondence dated 24 November 2010, reference 12065). This standing exemption was provided as permitting new </w:t>
      </w:r>
      <w:r w:rsidR="005C6494">
        <w:rPr>
          <w:lang w:bidi="ar-SA"/>
        </w:rPr>
        <w:t>GM</w:t>
      </w:r>
      <w:r w:rsidR="007A050F" w:rsidRPr="7E95EC9C">
        <w:rPr>
          <w:lang w:bidi="ar-SA"/>
        </w:rPr>
        <w:t xml:space="preserve"> </w:t>
      </w:r>
      <w:r w:rsidRPr="7E95EC9C">
        <w:rPr>
          <w:lang w:bidi="ar-SA"/>
        </w:rPr>
        <w:t xml:space="preserve">foods and new processing aids is deregulatory as their use will be voluntary if the application </w:t>
      </w:r>
      <w:r w:rsidR="00585EC4" w:rsidRPr="7E95EC9C">
        <w:rPr>
          <w:lang w:bidi="ar-SA"/>
        </w:rPr>
        <w:t xml:space="preserve">concerned </w:t>
      </w:r>
      <w:r w:rsidRPr="7E95EC9C">
        <w:rPr>
          <w:lang w:bidi="ar-SA"/>
        </w:rPr>
        <w:t xml:space="preserve">is approved. This standing exemption relates to the introduction of a food to the food supply that has been determined to be safe. </w:t>
      </w:r>
    </w:p>
    <w:p w14:paraId="49D87B9B" w14:textId="325076C4" w:rsidR="0097215E" w:rsidRPr="0097215E" w:rsidRDefault="0097215E" w:rsidP="00B91AEF">
      <w:pPr>
        <w:spacing w:before="240"/>
        <w:rPr>
          <w:lang w:bidi="ar-SA"/>
        </w:rPr>
      </w:pPr>
      <w:r w:rsidRPr="0097215E">
        <w:rPr>
          <w:lang w:bidi="ar-SA"/>
        </w:rPr>
        <w:t xml:space="preserve">FSANZ, however, </w:t>
      </w:r>
      <w:r w:rsidR="006605B6">
        <w:rPr>
          <w:lang w:bidi="ar-SA"/>
        </w:rPr>
        <w:t>gave</w:t>
      </w:r>
      <w:r w:rsidRPr="0097215E">
        <w:rPr>
          <w:lang w:bidi="ar-SA"/>
        </w:rPr>
        <w:t xml:space="preser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7E077803" w14:textId="3B63122F" w:rsidR="00BB0CC7" w:rsidRPr="00A9112B" w:rsidRDefault="00BB0CC7" w:rsidP="00B91AEF">
      <w:pPr>
        <w:spacing w:before="240"/>
        <w:rPr>
          <w:lang w:bidi="ar-SA"/>
        </w:rPr>
      </w:pPr>
      <w:r w:rsidRPr="00A9112B">
        <w:rPr>
          <w:lang w:bidi="ar-SA"/>
        </w:rPr>
        <w:t xml:space="preserve">The purpose of this consideration </w:t>
      </w:r>
      <w:r>
        <w:rPr>
          <w:lang w:bidi="ar-SA"/>
        </w:rPr>
        <w:t>was</w:t>
      </w:r>
      <w:r w:rsidRPr="00A9112B">
        <w:rPr>
          <w:lang w:bidi="ar-SA"/>
        </w:rPr>
        <w:t xml:space="preserve"> to determine if the community, government and industry as a whole is likely to benefit, on balance, from a move from the status quo. This analysis consider</w:t>
      </w:r>
      <w:r>
        <w:rPr>
          <w:lang w:bidi="ar-SA"/>
        </w:rPr>
        <w:t>ed</w:t>
      </w:r>
      <w:r w:rsidRPr="00A9112B">
        <w:rPr>
          <w:lang w:bidi="ar-SA"/>
        </w:rPr>
        <w:t xml:space="preserve"> permitting </w:t>
      </w:r>
      <w:r w:rsidRPr="00A9112B">
        <w:t>the</w:t>
      </w:r>
      <w:r w:rsidR="00D726E5">
        <w:t xml:space="preserve"> use of </w:t>
      </w:r>
      <w:r w:rsidR="00392D4C">
        <w:t xml:space="preserve">the enzyme </w:t>
      </w:r>
      <w:r w:rsidR="00DA193D">
        <w:t>glucoamylase</w:t>
      </w:r>
      <w:r w:rsidRPr="00A9112B">
        <w:t xml:space="preserve"> </w:t>
      </w:r>
      <w:r w:rsidR="004A4992">
        <w:t xml:space="preserve">from GM </w:t>
      </w:r>
      <w:r w:rsidR="00D726E5">
        <w:rPr>
          <w:i/>
        </w:rPr>
        <w:t xml:space="preserve">A. </w:t>
      </w:r>
      <w:r w:rsidR="00DA193D">
        <w:rPr>
          <w:i/>
        </w:rPr>
        <w:t>niger</w:t>
      </w:r>
      <w:r w:rsidR="004A4992">
        <w:rPr>
          <w:i/>
        </w:rPr>
        <w:t xml:space="preserve"> </w:t>
      </w:r>
      <w:r w:rsidR="00D726E5">
        <w:t xml:space="preserve">containing the </w:t>
      </w:r>
      <w:r w:rsidR="00DA193D">
        <w:t>glucoamylase</w:t>
      </w:r>
      <w:r w:rsidR="004A4992" w:rsidRPr="004A4992">
        <w:t xml:space="preserve"> gene from</w:t>
      </w:r>
      <w:r w:rsidR="00D726E5">
        <w:rPr>
          <w:i/>
        </w:rPr>
        <w:t xml:space="preserve"> </w:t>
      </w:r>
      <w:r w:rsidR="00DA193D">
        <w:rPr>
          <w:i/>
        </w:rPr>
        <w:t>P. oxalicum</w:t>
      </w:r>
      <w:r w:rsidR="004A4992" w:rsidRPr="004A4992">
        <w:rPr>
          <w:i/>
        </w:rPr>
        <w:t xml:space="preserve"> </w:t>
      </w:r>
      <w:r w:rsidRPr="00A9112B">
        <w:t xml:space="preserve">as a processing aid </w:t>
      </w:r>
      <w:r w:rsidR="001A69C9">
        <w:t xml:space="preserve">in </w:t>
      </w:r>
      <w:r w:rsidR="00095392">
        <w:t xml:space="preserve">the manufacture of </w:t>
      </w:r>
      <w:r w:rsidR="00DA193D" w:rsidRPr="00DA193D">
        <w:t>bak</w:t>
      </w:r>
      <w:r w:rsidR="00095392">
        <w:t>ery products</w:t>
      </w:r>
      <w:r w:rsidR="0016710E">
        <w:t>;</w:t>
      </w:r>
      <w:r w:rsidR="00DA193D" w:rsidRPr="00DA193D">
        <w:t xml:space="preserve"> brewing</w:t>
      </w:r>
      <w:r w:rsidR="0016710E">
        <w:t>;</w:t>
      </w:r>
      <w:r w:rsidR="00DA193D" w:rsidRPr="00DA193D">
        <w:t xml:space="preserve"> and starch processing for the production of starch hydrolysates, including glucose syrups</w:t>
      </w:r>
      <w:r w:rsidR="00DA193D">
        <w:t>.</w:t>
      </w:r>
    </w:p>
    <w:p w14:paraId="6BAD82FF" w14:textId="27CD40FB" w:rsidR="00BB0CC7" w:rsidRDefault="00BB0CC7" w:rsidP="00B91AEF">
      <w:pPr>
        <w:spacing w:before="240"/>
        <w:rPr>
          <w:lang w:bidi="ar-SA"/>
        </w:rPr>
      </w:pPr>
      <w:r w:rsidRPr="7E95EC9C">
        <w:rPr>
          <w:lang w:bidi="ar-SA"/>
        </w:rPr>
        <w:t>The consideration of the costs and benefits in this section was not intended to be an exhaustive, quantitative economic analysis of the proposed measure. In fact, most of the effects that were considered cannot easily be assigned a dollar value. Rather, the assessment sought to highlight the likely positives and negatives of moving away from the status quo by permitting the use of the enzyme.</w:t>
      </w:r>
    </w:p>
    <w:p w14:paraId="11539908" w14:textId="3B150EBD" w:rsidR="00BB0CC7" w:rsidRPr="00A9112B" w:rsidRDefault="00BB0CC7" w:rsidP="00BB0CC7">
      <w:pPr>
        <w:pStyle w:val="Heading5"/>
        <w:ind w:left="0" w:firstLine="0"/>
      </w:pPr>
      <w:r>
        <w:t>Costs and benefits of permitting the use of</w:t>
      </w:r>
      <w:r w:rsidR="00D726E5">
        <w:t xml:space="preserve"> enzyme </w:t>
      </w:r>
      <w:r w:rsidR="00DA193D">
        <w:t>glucoamylase</w:t>
      </w:r>
      <w:r w:rsidR="00D726E5">
        <w:t xml:space="preserve"> (EC 3.</w:t>
      </w:r>
      <w:r w:rsidR="00DA193D">
        <w:t>2</w:t>
      </w:r>
      <w:r w:rsidR="00D726E5">
        <w:t>.1.3</w:t>
      </w:r>
      <w:r>
        <w:t xml:space="preserve">) sourced from </w:t>
      </w:r>
      <w:r w:rsidR="00F13643">
        <w:t>a</w:t>
      </w:r>
      <w:r w:rsidR="00F1384C">
        <w:t xml:space="preserve"> </w:t>
      </w:r>
      <w:r>
        <w:t xml:space="preserve">GM strain of </w:t>
      </w:r>
      <w:r w:rsidR="00D726E5">
        <w:t xml:space="preserve">A. </w:t>
      </w:r>
      <w:r w:rsidR="00DA193D">
        <w:t>niger</w:t>
      </w:r>
      <w:r>
        <w:t xml:space="preserve"> as a processing aid </w:t>
      </w:r>
    </w:p>
    <w:p w14:paraId="11EDFDBA" w14:textId="16E97CE1" w:rsidR="0071488A" w:rsidRDefault="0071488A" w:rsidP="0071488A">
      <w:pPr>
        <w:rPr>
          <w:color w:val="000000" w:themeColor="text1"/>
        </w:rPr>
      </w:pPr>
      <w:r>
        <w:rPr>
          <w:color w:val="000000" w:themeColor="text1"/>
        </w:rPr>
        <w:t xml:space="preserve">The </w:t>
      </w:r>
      <w:r w:rsidRPr="00B64B3B">
        <w:rPr>
          <w:color w:val="000000" w:themeColor="text1"/>
        </w:rPr>
        <w:t>enzyme</w:t>
      </w:r>
      <w:r w:rsidRPr="00B64B3B">
        <w:rPr>
          <w:rStyle w:val="Heading5Char"/>
        </w:rPr>
        <w:t xml:space="preserve"> </w:t>
      </w:r>
      <w:r w:rsidRPr="00B71E08">
        <w:rPr>
          <w:rStyle w:val="Heading5Char"/>
          <w:i w:val="0"/>
          <w:color w:val="000000" w:themeColor="text1"/>
        </w:rPr>
        <w:t>glucoamylase</w:t>
      </w:r>
      <w:r>
        <w:rPr>
          <w:rStyle w:val="Heading5Char"/>
          <w:i w:val="0"/>
          <w:color w:val="000000" w:themeColor="text1"/>
        </w:rPr>
        <w:t xml:space="preserve"> (not protein engineered)</w:t>
      </w:r>
      <w:r w:rsidRPr="00B71E08">
        <w:rPr>
          <w:rStyle w:val="Heading5Char"/>
          <w:color w:val="000000" w:themeColor="text1"/>
        </w:rPr>
        <w:t xml:space="preserve"> </w:t>
      </w:r>
      <w:r w:rsidRPr="00B71E08">
        <w:rPr>
          <w:color w:val="000000" w:themeColor="text1"/>
        </w:rPr>
        <w:t>is</w:t>
      </w:r>
      <w:r>
        <w:rPr>
          <w:color w:val="000000" w:themeColor="text1"/>
        </w:rPr>
        <w:t xml:space="preserve"> already available to industry from other production sources. </w:t>
      </w:r>
      <w:r w:rsidRPr="00816722">
        <w:rPr>
          <w:color w:val="000000" w:themeColor="text1"/>
        </w:rPr>
        <w:t>Due to the voluntary nature of the</w:t>
      </w:r>
      <w:r>
        <w:rPr>
          <w:color w:val="000000" w:themeColor="text1"/>
        </w:rPr>
        <w:t xml:space="preserve"> proposed permission, industry will use </w:t>
      </w:r>
      <w:r w:rsidRPr="4B241FD5">
        <w:rPr>
          <w:color w:val="000000" w:themeColor="text1"/>
        </w:rPr>
        <w:t xml:space="preserve">this </w:t>
      </w:r>
      <w:r w:rsidRPr="00B71E08">
        <w:rPr>
          <w:rStyle w:val="Heading5Char"/>
          <w:i w:val="0"/>
          <w:color w:val="000000" w:themeColor="text1"/>
        </w:rPr>
        <w:t>glucoamylase</w:t>
      </w:r>
      <w:r>
        <w:rPr>
          <w:color w:val="000000" w:themeColor="text1"/>
        </w:rPr>
        <w:t xml:space="preserve"> </w:t>
      </w:r>
      <w:r w:rsidRPr="00816722">
        <w:rPr>
          <w:color w:val="000000" w:themeColor="text1"/>
        </w:rPr>
        <w:t>where</w:t>
      </w:r>
      <w:r>
        <w:rPr>
          <w:color w:val="000000" w:themeColor="text1"/>
        </w:rPr>
        <w:t xml:space="preserve"> businesses </w:t>
      </w:r>
      <w:r w:rsidRPr="00816722">
        <w:rPr>
          <w:color w:val="000000" w:themeColor="text1"/>
        </w:rPr>
        <w:t>believe a net benefit exists for them.</w:t>
      </w:r>
      <w:r>
        <w:rPr>
          <w:color w:val="000000" w:themeColor="text1"/>
        </w:rPr>
        <w:t xml:space="preserve"> An additional source of this enzyme may help industry save on costs of </w:t>
      </w:r>
      <w:r w:rsidR="008E6075">
        <w:rPr>
          <w:color w:val="000000" w:themeColor="text1"/>
        </w:rPr>
        <w:t>manufacturing bakery products;</w:t>
      </w:r>
      <w:r w:rsidRPr="00B71E08">
        <w:rPr>
          <w:color w:val="000000" w:themeColor="text1"/>
        </w:rPr>
        <w:t xml:space="preserve"> brewing</w:t>
      </w:r>
      <w:r w:rsidR="008E6075">
        <w:rPr>
          <w:color w:val="000000" w:themeColor="text1"/>
        </w:rPr>
        <w:t>;</w:t>
      </w:r>
      <w:r w:rsidRPr="00B71E08">
        <w:rPr>
          <w:color w:val="000000" w:themeColor="text1"/>
        </w:rPr>
        <w:t xml:space="preserve"> and </w:t>
      </w:r>
      <w:r w:rsidRPr="009C2912">
        <w:rPr>
          <w:color w:val="000000" w:themeColor="text1"/>
        </w:rPr>
        <w:t>starch processing for th</w:t>
      </w:r>
      <w:r>
        <w:rPr>
          <w:color w:val="000000" w:themeColor="text1"/>
        </w:rPr>
        <w:t>e production of starch hydrolys</w:t>
      </w:r>
      <w:r w:rsidRPr="009C2912">
        <w:rPr>
          <w:color w:val="000000" w:themeColor="text1"/>
        </w:rPr>
        <w:t>ates, including glucose syrups.</w:t>
      </w:r>
    </w:p>
    <w:p w14:paraId="20BF7CA6" w14:textId="241886AB" w:rsidR="00DB27F9" w:rsidRDefault="0071488A" w:rsidP="00016E01">
      <w:pPr>
        <w:spacing w:before="240"/>
        <w:rPr>
          <w:i/>
          <w:color w:val="000000" w:themeColor="text1"/>
          <w:lang w:bidi="ar-SA"/>
        </w:rPr>
      </w:pPr>
      <w:r w:rsidRPr="000C4127">
        <w:t>The applicant has advised that the enzyme is permitted for use in Denmark.</w:t>
      </w:r>
      <w:r>
        <w:t xml:space="preserve"> Therefore, the approval of this source of </w:t>
      </w:r>
      <w:r w:rsidRPr="7293741D">
        <w:rPr>
          <w:rStyle w:val="Heading5Char"/>
          <w:i w:val="0"/>
          <w:color w:val="000000" w:themeColor="text1"/>
        </w:rPr>
        <w:t xml:space="preserve">glucoamylase </w:t>
      </w:r>
      <w:r>
        <w:t xml:space="preserve">in the Code may help some of Australia’s and New Zealand’s sales in international markets. There may, however, be more </w:t>
      </w:r>
      <w:r w:rsidRPr="7293741D">
        <w:rPr>
          <w:lang w:bidi="ar-SA"/>
        </w:rPr>
        <w:t xml:space="preserve">competing imports in the domestic market in future from countries that use the GM strain of </w:t>
      </w:r>
      <w:r w:rsidRPr="7293741D">
        <w:rPr>
          <w:i/>
          <w:iCs/>
          <w:lang w:bidi="ar-SA"/>
        </w:rPr>
        <w:t>A. niger</w:t>
      </w:r>
      <w:r w:rsidRPr="7293741D">
        <w:rPr>
          <w:lang w:bidi="ar-SA"/>
        </w:rPr>
        <w:t xml:space="preserve"> as a source for this </w:t>
      </w:r>
      <w:r w:rsidRPr="7293741D">
        <w:rPr>
          <w:rStyle w:val="Heading5Char"/>
          <w:i w:val="0"/>
          <w:color w:val="000000" w:themeColor="text1"/>
        </w:rPr>
        <w:t>glucoamylase</w:t>
      </w:r>
      <w:r w:rsidRPr="7293741D">
        <w:rPr>
          <w:color w:val="000000" w:themeColor="text1"/>
        </w:rPr>
        <w:t xml:space="preserve"> </w:t>
      </w:r>
      <w:r w:rsidRPr="7293741D">
        <w:rPr>
          <w:lang w:bidi="ar-SA"/>
        </w:rPr>
        <w:t>enzyme.</w:t>
      </w:r>
    </w:p>
    <w:p w14:paraId="203D7360" w14:textId="2FE5DF97" w:rsidR="0071488A" w:rsidRDefault="0071488A" w:rsidP="00016E01">
      <w:pPr>
        <w:spacing w:before="240"/>
        <w:rPr>
          <w:i/>
          <w:color w:val="000000" w:themeColor="text1"/>
          <w:lang w:bidi="ar-SA"/>
        </w:rPr>
      </w:pPr>
      <w:r w:rsidRPr="00816722">
        <w:rPr>
          <w:i/>
          <w:color w:val="000000" w:themeColor="text1"/>
          <w:lang w:bidi="ar-SA"/>
        </w:rPr>
        <w:t>Consumers</w:t>
      </w:r>
    </w:p>
    <w:p w14:paraId="77BFB04F" w14:textId="77777777" w:rsidR="0071488A" w:rsidRDefault="0071488A" w:rsidP="00B91AEF">
      <w:pPr>
        <w:spacing w:before="240"/>
        <w:rPr>
          <w:color w:val="000000" w:themeColor="text1"/>
          <w:lang w:bidi="ar-SA"/>
        </w:rPr>
      </w:pP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Pr>
          <w:lang w:bidi="ar-SA"/>
        </w:rPr>
        <w:t xml:space="preserve"> </w:t>
      </w:r>
      <w:r w:rsidRPr="00B71E08">
        <w:rPr>
          <w:rStyle w:val="Heading5Char"/>
          <w:i w:val="0"/>
          <w:color w:val="000000" w:themeColor="text1"/>
        </w:rPr>
        <w:t>glucoamylase</w:t>
      </w:r>
      <w:r>
        <w:rPr>
          <w:color w:val="000000" w:themeColor="text1"/>
        </w:rPr>
        <w:t xml:space="preserve"> </w:t>
      </w:r>
      <w:r w:rsidRPr="008326BF">
        <w:rPr>
          <w:lang w:bidi="ar-SA"/>
        </w:rPr>
        <w:t>enzyme</w:t>
      </w:r>
      <w:r>
        <w:rPr>
          <w:color w:val="000000" w:themeColor="text1"/>
          <w:lang w:bidi="ar-SA"/>
        </w:rPr>
        <w:t xml:space="preserve"> from this GM strain of </w:t>
      </w:r>
      <w:r w:rsidRPr="00776E6F">
        <w:rPr>
          <w:i/>
        </w:rPr>
        <w:t>A. niger</w:t>
      </w:r>
      <w:r>
        <w:rPr>
          <w:i/>
        </w:rPr>
        <w:t xml:space="preserve"> </w:t>
      </w:r>
      <w:r w:rsidRPr="00CE5793">
        <w:rPr>
          <w:iCs/>
        </w:rPr>
        <w:t xml:space="preserve">(gene donor: </w:t>
      </w:r>
      <w:r w:rsidRPr="00CE5793">
        <w:rPr>
          <w:i/>
        </w:rPr>
        <w:t>Penicillium oxalicum</w:t>
      </w:r>
      <w:r w:rsidRPr="00CE5793">
        <w:rPr>
          <w:iCs/>
        </w:rPr>
        <w:t>)</w:t>
      </w:r>
      <w:r>
        <w:t xml:space="preserve"> </w:t>
      </w:r>
      <w:r>
        <w:rPr>
          <w:color w:val="000000" w:themeColor="text1"/>
        </w:rPr>
        <w:t>in production processes</w:t>
      </w:r>
      <w:r w:rsidRPr="00816722">
        <w:rPr>
          <w:color w:val="000000" w:themeColor="text1"/>
          <w:lang w:bidi="ar-SA"/>
        </w:rPr>
        <w:t xml:space="preserve">. </w:t>
      </w:r>
    </w:p>
    <w:p w14:paraId="179C07FF" w14:textId="77777777" w:rsidR="003B337E" w:rsidRDefault="003B337E" w:rsidP="00B91AEF">
      <w:pPr>
        <w:spacing w:before="240"/>
        <w:rPr>
          <w:i/>
          <w:color w:val="000000" w:themeColor="text1"/>
          <w:lang w:bidi="ar-SA"/>
        </w:rPr>
      </w:pPr>
      <w:r w:rsidRPr="00816722">
        <w:rPr>
          <w:i/>
          <w:color w:val="000000" w:themeColor="text1"/>
          <w:lang w:bidi="ar-SA"/>
        </w:rPr>
        <w:lastRenderedPageBreak/>
        <w:t>Government</w:t>
      </w:r>
    </w:p>
    <w:p w14:paraId="7EC20DA9" w14:textId="50541C03" w:rsidR="003B337E" w:rsidRPr="00816722" w:rsidRDefault="003B337E" w:rsidP="00B91AEF">
      <w:pPr>
        <w:spacing w:before="240"/>
        <w:rPr>
          <w:color w:val="000000" w:themeColor="text1"/>
          <w:lang w:bidi="ar-SA"/>
        </w:rPr>
      </w:pPr>
      <w:r w:rsidRPr="00816722">
        <w:rPr>
          <w:color w:val="000000" w:themeColor="text1"/>
          <w:lang w:bidi="ar-SA"/>
        </w:rPr>
        <w:t xml:space="preserve">Permitting this additional source of </w:t>
      </w:r>
      <w:r w:rsidR="00DA193D">
        <w:rPr>
          <w:color w:val="000000" w:themeColor="text1"/>
        </w:rPr>
        <w:t>glucoamylase</w:t>
      </w:r>
      <w:r w:rsidRPr="00816722">
        <w:rPr>
          <w:color w:val="000000" w:themeColor="text1"/>
          <w:lang w:bidi="ar-SA"/>
        </w:rPr>
        <w:t xml:space="preserve"> may result in a small cost to government in terms of adding the permitted source to the current range of processing aids that are monitored for compliance.</w:t>
      </w:r>
    </w:p>
    <w:p w14:paraId="25823977" w14:textId="77777777" w:rsidR="003B337E" w:rsidRDefault="003B337E" w:rsidP="00B91AEF">
      <w:pPr>
        <w:spacing w:before="240"/>
        <w:rPr>
          <w:i/>
          <w:color w:val="000000" w:themeColor="text1"/>
        </w:rPr>
      </w:pPr>
      <w:r w:rsidRPr="00816722">
        <w:rPr>
          <w:i/>
          <w:color w:val="000000" w:themeColor="text1"/>
        </w:rPr>
        <w:t>Conclusions from cost benefit considerations</w:t>
      </w:r>
    </w:p>
    <w:p w14:paraId="392998E6" w14:textId="5509C242" w:rsidR="009975CF" w:rsidRPr="00051195" w:rsidRDefault="009975CF" w:rsidP="00B91AEF">
      <w:pPr>
        <w:spacing w:before="240"/>
        <w:rPr>
          <w:lang w:bidi="ar-SA"/>
        </w:rPr>
      </w:pPr>
      <w:r w:rsidRPr="00012099">
        <w:rPr>
          <w:lang w:bidi="ar-SA"/>
        </w:rPr>
        <w:t xml:space="preserve">FSANZ’s assessment at the call for submissions stage was </w:t>
      </w:r>
      <w:bookmarkStart w:id="93" w:name="_Hlk112228795"/>
      <w:r w:rsidRPr="00012099">
        <w:rPr>
          <w:lang w:bidi="ar-SA"/>
        </w:rPr>
        <w:t>that the direct and indirect benefits that would arise from permitting the</w:t>
      </w:r>
      <w:r w:rsidR="009B5DCA" w:rsidRPr="009B5DCA">
        <w:rPr>
          <w:lang w:bidi="ar-SA"/>
        </w:rPr>
        <w:t xml:space="preserve"> use of </w:t>
      </w:r>
      <w:r w:rsidR="0083529C">
        <w:rPr>
          <w:lang w:bidi="ar-SA"/>
        </w:rPr>
        <w:t xml:space="preserve">this </w:t>
      </w:r>
      <w:r w:rsidR="009B5DCA" w:rsidRPr="009B5DCA">
        <w:rPr>
          <w:lang w:bidi="ar-SA"/>
        </w:rPr>
        <w:t xml:space="preserve">enzyme as a processing aid </w:t>
      </w:r>
      <w:r w:rsidR="0083529C">
        <w:rPr>
          <w:lang w:bidi="ar-SA"/>
        </w:rPr>
        <w:t>for the proposed technological purpose</w:t>
      </w:r>
      <w:r w:rsidR="009217E2">
        <w:rPr>
          <w:lang w:bidi="ar-SA"/>
        </w:rPr>
        <w:t xml:space="preserve"> </w:t>
      </w:r>
      <w:r w:rsidR="00051195">
        <w:rPr>
          <w:lang w:bidi="ar-SA"/>
        </w:rPr>
        <w:t xml:space="preserve">would </w:t>
      </w:r>
      <w:r w:rsidRPr="00012099">
        <w:rPr>
          <w:lang w:bidi="ar-SA"/>
        </w:rPr>
        <w:t xml:space="preserve">most likely outweigh the associated costs. </w:t>
      </w:r>
      <w:bookmarkEnd w:id="93"/>
      <w:r w:rsidRPr="00012099">
        <w:rPr>
          <w:lang w:bidi="ar-SA"/>
        </w:rPr>
        <w:t>No further information was received during the consultation process that changed that assessment.</w:t>
      </w:r>
    </w:p>
    <w:p w14:paraId="494870A6" w14:textId="2B7C9A5B" w:rsidR="002C1A3B" w:rsidRPr="002C1A3B" w:rsidRDefault="002C1A3B" w:rsidP="002C1A3B">
      <w:pPr>
        <w:pStyle w:val="Heading4"/>
      </w:pPr>
      <w:r w:rsidRPr="002C1A3B">
        <w:t>2.5.1.2</w:t>
      </w:r>
      <w:r w:rsidRPr="002C1A3B">
        <w:tab/>
        <w:t>Other measures</w:t>
      </w:r>
    </w:p>
    <w:p w14:paraId="7B16675E" w14:textId="06B2C2F4" w:rsidR="002C1A3B" w:rsidRPr="006605B6" w:rsidRDefault="002C1A3B" w:rsidP="002C1A3B">
      <w:r w:rsidRPr="002C1A3B">
        <w:t xml:space="preserve">There are no other measures (whether available to FSANZ or not) that would be more cost-effective than a food regulatory measure developed or varied as a result of </w:t>
      </w:r>
      <w:r w:rsidR="00F77B16">
        <w:t>the a</w:t>
      </w:r>
      <w:r w:rsidRPr="006605B6">
        <w:t>pplication.</w:t>
      </w:r>
    </w:p>
    <w:p w14:paraId="258883E6" w14:textId="391D20D0" w:rsidR="002C1A3B" w:rsidRPr="002C1A3B" w:rsidRDefault="002C1A3B" w:rsidP="002C1A3B">
      <w:pPr>
        <w:pStyle w:val="Heading4"/>
      </w:pPr>
      <w:r w:rsidRPr="002C1A3B">
        <w:t>2.5.1.3</w:t>
      </w:r>
      <w:r w:rsidRPr="002C1A3B">
        <w:tab/>
        <w:t>Any relevant New Zealand standards</w:t>
      </w:r>
    </w:p>
    <w:p w14:paraId="3C0DA613" w14:textId="40488DD2" w:rsidR="006605B6" w:rsidRPr="006605B6" w:rsidRDefault="003B337E" w:rsidP="006605B6">
      <w:pPr>
        <w:rPr>
          <w:b/>
          <w:bCs/>
          <w:i/>
          <w:iCs/>
        </w:rPr>
      </w:pPr>
      <w:r w:rsidRPr="004C7D25">
        <w:t>The relevant standards apply in both Australia and New Zealand</w:t>
      </w:r>
      <w:r>
        <w:t>.</w:t>
      </w:r>
      <w:r w:rsidRPr="006605B6" w:rsidDel="003B337E">
        <w:t xml:space="preserve"> </w:t>
      </w:r>
      <w:r w:rsidR="006605B6" w:rsidRPr="006605B6">
        <w:t xml:space="preserve">There are no relevant New Zealand only </w:t>
      </w:r>
      <w:r w:rsidR="51A62F44">
        <w:t>s</w:t>
      </w:r>
      <w:r w:rsidR="006605B6">
        <w:t>tandards</w:t>
      </w:r>
      <w:r w:rsidR="006605B6" w:rsidRPr="006605B6">
        <w:t>.</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94" w:name="_Toc370223479"/>
      <w:bookmarkStart w:id="95" w:name="_Toc370225394"/>
      <w:bookmarkStart w:id="96" w:name="_Toc300761897"/>
      <w:bookmarkStart w:id="97" w:name="_Toc300933440"/>
      <w:r>
        <w:t>Other relevant matters are considered below</w:t>
      </w:r>
      <w:r>
        <w:rPr>
          <w:lang w:bidi="ar-SA"/>
        </w:rPr>
        <w:t>.</w:t>
      </w:r>
      <w:r>
        <w:t xml:space="preserve"> </w:t>
      </w:r>
    </w:p>
    <w:p w14:paraId="10CCAF40" w14:textId="4C90AB72" w:rsidR="002C1A3B" w:rsidRPr="002C1A3B" w:rsidRDefault="002C1A3B" w:rsidP="002C1A3B">
      <w:pPr>
        <w:pStyle w:val="Heading3"/>
      </w:pPr>
      <w:bookmarkStart w:id="98" w:name="_Toc122079589"/>
      <w:r w:rsidRPr="002C1A3B">
        <w:t>2.5.2</w:t>
      </w:r>
      <w:r w:rsidRPr="002C1A3B">
        <w:tab/>
        <w:t>Subsection 18(1)</w:t>
      </w:r>
      <w:bookmarkEnd w:id="94"/>
      <w:bookmarkEnd w:id="95"/>
      <w:bookmarkEnd w:id="98"/>
      <w:r w:rsidRPr="002C1A3B">
        <w:t xml:space="preserve"> </w:t>
      </w:r>
      <w:bookmarkEnd w:id="96"/>
      <w:bookmarkEnd w:id="97"/>
    </w:p>
    <w:p w14:paraId="176BD6C3" w14:textId="31569521"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9" w:name="_Toc297029117"/>
      <w:bookmarkStart w:id="100" w:name="_Toc300761898"/>
      <w:bookmarkStart w:id="101" w:name="_Toc300933441"/>
      <w:r w:rsidRPr="002C1A3B">
        <w:rPr>
          <w:lang w:eastAsia="en-AU"/>
        </w:rPr>
        <w:t>2.5.2.1</w:t>
      </w:r>
      <w:r w:rsidRPr="002C1A3B">
        <w:rPr>
          <w:lang w:eastAsia="en-AU"/>
        </w:rPr>
        <w:tab/>
        <w:t>Protection of public health and safety</w:t>
      </w:r>
      <w:bookmarkEnd w:id="99"/>
      <w:bookmarkEnd w:id="100"/>
      <w:bookmarkEnd w:id="101"/>
    </w:p>
    <w:p w14:paraId="5793227F" w14:textId="6F48CC99" w:rsidR="00C371A5" w:rsidRDefault="00C371A5" w:rsidP="00C371A5">
      <w:r w:rsidRPr="00C371A5">
        <w:t xml:space="preserve">FSANZ </w:t>
      </w:r>
      <w:r w:rsidR="00F77B16">
        <w:t>undertook</w:t>
      </w:r>
      <w:r w:rsidRPr="00C371A5">
        <w:t xml:space="preserve"> a safety assessment (</w:t>
      </w:r>
      <w:r w:rsidR="3331D5B6">
        <w:t>s</w:t>
      </w:r>
      <w:r w:rsidR="004549A6">
        <w:t xml:space="preserve">ee </w:t>
      </w:r>
      <w:r w:rsidRPr="00C371A5">
        <w:t>SD</w:t>
      </w:r>
      <w:r w:rsidR="007C6FDD">
        <w:t>1</w:t>
      </w:r>
      <w:r w:rsidRPr="00C371A5">
        <w:t xml:space="preserve">) and concluded that there </w:t>
      </w:r>
      <w:r w:rsidR="00F77B16">
        <w:t>were</w:t>
      </w:r>
      <w:r w:rsidRPr="00C371A5">
        <w:t xml:space="preserve"> no public health and safety concerns relating to the </w:t>
      </w:r>
      <w:r w:rsidR="00EA1D2B">
        <w:t xml:space="preserve">proposed </w:t>
      </w:r>
      <w:r w:rsidRPr="00C371A5">
        <w:t xml:space="preserve">use of </w:t>
      </w:r>
      <w:r w:rsidR="00F77B16">
        <w:t>the enzyme.</w:t>
      </w:r>
    </w:p>
    <w:p w14:paraId="5616BD60" w14:textId="77777777" w:rsidR="002C1A3B" w:rsidRPr="002C1A3B" w:rsidRDefault="002C1A3B" w:rsidP="002C1A3B">
      <w:pPr>
        <w:pStyle w:val="Heading4"/>
        <w:rPr>
          <w:lang w:eastAsia="en-AU"/>
        </w:rPr>
      </w:pPr>
      <w:bookmarkStart w:id="102" w:name="_Toc300761899"/>
      <w:bookmarkStart w:id="103" w:name="_Toc300933442"/>
      <w:r w:rsidRPr="002C1A3B">
        <w:rPr>
          <w:lang w:eastAsia="en-AU"/>
        </w:rPr>
        <w:t>2.5.2.2</w:t>
      </w:r>
      <w:r w:rsidRPr="002C1A3B">
        <w:rPr>
          <w:lang w:eastAsia="en-AU"/>
        </w:rPr>
        <w:tab/>
        <w:t>The provision of adequate information relating to food to enable consumers to make informed choices</w:t>
      </w:r>
      <w:bookmarkEnd w:id="102"/>
      <w:bookmarkEnd w:id="103"/>
    </w:p>
    <w:p w14:paraId="416BEC3C" w14:textId="4153BB44" w:rsidR="002C1A3B" w:rsidRPr="00C371A5" w:rsidRDefault="00EA1D2B" w:rsidP="002C1A3B">
      <w:r w:rsidRPr="005256B6">
        <w:t>The</w:t>
      </w:r>
      <w:r w:rsidR="00C371A5" w:rsidRPr="005256B6">
        <w:t xml:space="preserve"> labelling requirements </w:t>
      </w:r>
      <w:r w:rsidRPr="005256B6">
        <w:t>for this</w:t>
      </w:r>
      <w:r w:rsidR="00C371A5" w:rsidRPr="005256B6">
        <w:t xml:space="preserve"> </w:t>
      </w:r>
      <w:r w:rsidR="00F77B16" w:rsidRPr="005256B6">
        <w:t>en</w:t>
      </w:r>
      <w:r w:rsidR="00F77B16">
        <w:t>zyme</w:t>
      </w:r>
      <w:r w:rsidR="00C371A5">
        <w:t xml:space="preserve"> a</w:t>
      </w:r>
      <w:r w:rsidR="00F77B16">
        <w:t>re discussed in Section 2.3</w:t>
      </w:r>
      <w:r w:rsidR="00C371A5">
        <w:t>.</w:t>
      </w:r>
      <w:r w:rsidR="00490DBF">
        <w:t xml:space="preserve">3 </w:t>
      </w:r>
      <w:r w:rsidR="00C371A5">
        <w:t xml:space="preserve">of the report above. </w:t>
      </w:r>
    </w:p>
    <w:p w14:paraId="645283E6" w14:textId="77777777" w:rsidR="002C1A3B" w:rsidRPr="002C1A3B" w:rsidRDefault="002C1A3B" w:rsidP="002C1A3B">
      <w:pPr>
        <w:pStyle w:val="Heading4"/>
        <w:rPr>
          <w:lang w:eastAsia="en-AU"/>
        </w:rPr>
      </w:pPr>
      <w:bookmarkStart w:id="104" w:name="_Toc300761900"/>
      <w:bookmarkStart w:id="105" w:name="_Toc300933443"/>
      <w:r w:rsidRPr="002C1A3B">
        <w:rPr>
          <w:lang w:eastAsia="en-AU"/>
        </w:rPr>
        <w:t>2.5.2.3</w:t>
      </w:r>
      <w:r w:rsidRPr="002C1A3B">
        <w:rPr>
          <w:lang w:eastAsia="en-AU"/>
        </w:rPr>
        <w:tab/>
        <w:t>The prevention of misleading or deceptive conduct</w:t>
      </w:r>
      <w:bookmarkEnd w:id="104"/>
      <w:bookmarkEnd w:id="105"/>
    </w:p>
    <w:p w14:paraId="1F05BFCC" w14:textId="77777777" w:rsidR="00C371A5" w:rsidRPr="00C371A5" w:rsidRDefault="00C371A5" w:rsidP="00C371A5">
      <w:r w:rsidRPr="00C371A5">
        <w:t>There were no issues identified with this application relevant to this objective.</w:t>
      </w:r>
    </w:p>
    <w:p w14:paraId="7183F1D0" w14:textId="77777777" w:rsidR="002C1A3B" w:rsidRPr="002C1A3B" w:rsidRDefault="002C1A3B" w:rsidP="00585B30">
      <w:pPr>
        <w:pStyle w:val="Heading3"/>
      </w:pPr>
      <w:bookmarkStart w:id="106" w:name="_Toc300761901"/>
      <w:bookmarkStart w:id="107" w:name="_Toc300933444"/>
      <w:bookmarkStart w:id="108" w:name="_Toc370223480"/>
      <w:bookmarkStart w:id="109" w:name="_Toc370225395"/>
      <w:bookmarkStart w:id="110" w:name="_Toc122079590"/>
      <w:r w:rsidRPr="002C1A3B">
        <w:t>2.5.3</w:t>
      </w:r>
      <w:r w:rsidRPr="002C1A3B">
        <w:tab/>
        <w:t xml:space="preserve">Subsection 18(2) </w:t>
      </w:r>
      <w:bookmarkEnd w:id="106"/>
      <w:bookmarkEnd w:id="107"/>
      <w:r w:rsidRPr="002C1A3B">
        <w:t>considerations</w:t>
      </w:r>
      <w:bookmarkEnd w:id="108"/>
      <w:bookmarkEnd w:id="109"/>
      <w:bookmarkEnd w:id="110"/>
    </w:p>
    <w:p w14:paraId="5F14C06E" w14:textId="09312D31" w:rsidR="002C1A3B" w:rsidRPr="002C1A3B" w:rsidRDefault="002C1A3B" w:rsidP="00791101">
      <w:pPr>
        <w:spacing w:after="240"/>
        <w:rPr>
          <w:rFonts w:cs="Arial"/>
        </w:rPr>
      </w:pPr>
      <w:r w:rsidRPr="002C1A3B">
        <w:rPr>
          <w:rFonts w:cs="Arial"/>
        </w:rPr>
        <w:t>FSANZ also had regard to:</w:t>
      </w: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578FA355" w14:textId="75E9F816" w:rsidR="002C1A3B" w:rsidRPr="002C1A3B" w:rsidRDefault="003D2F86" w:rsidP="00791101">
      <w:pPr>
        <w:spacing w:before="240" w:after="240"/>
        <w:rPr>
          <w:lang w:bidi="ar-SA"/>
        </w:rPr>
      </w:pPr>
      <w:r w:rsidRPr="003D2F86">
        <w:rPr>
          <w:lang w:bidi="ar-SA"/>
        </w:rPr>
        <w:t xml:space="preserve">FSANZ used the best available scientific evidence to conduct the risk analysis. The applicant submitted a dossier of information and scientific literature as part of its application. This </w:t>
      </w:r>
      <w:r w:rsidRPr="003D2F86">
        <w:rPr>
          <w:lang w:bidi="ar-SA"/>
        </w:rPr>
        <w:lastRenderedPageBreak/>
        <w:t>dossier, together with other technical and scientific information, was considered by FSANZ in assessing the application.</w:t>
      </w:r>
      <w:r w:rsidR="006E5702">
        <w:rPr>
          <w:lang w:bidi="ar-SA"/>
        </w:rPr>
        <w:t xml:space="preserve"> The risk assessment</w:t>
      </w:r>
      <w:r w:rsidR="00196FAC">
        <w:rPr>
          <w:lang w:bidi="ar-SA"/>
        </w:rPr>
        <w:t xml:space="preserve"> is provided in SD</w:t>
      </w:r>
      <w:r w:rsidR="007A59CA">
        <w:rPr>
          <w:lang w:bidi="ar-SA"/>
        </w:rPr>
        <w:t>1</w:t>
      </w:r>
      <w:r w:rsidR="00196FAC">
        <w:rPr>
          <w:lang w:bidi="ar-SA"/>
        </w:rPr>
        <w:t>.</w:t>
      </w:r>
    </w:p>
    <w:p w14:paraId="3C79D49D" w14:textId="77777777" w:rsidR="002C1A3B" w:rsidRPr="0080251B" w:rsidRDefault="002C1A3B" w:rsidP="002C1A3B">
      <w:pPr>
        <w:pStyle w:val="FSBullet1"/>
        <w:rPr>
          <w:b/>
        </w:rPr>
      </w:pPr>
      <w:r w:rsidRPr="002C1A3B">
        <w:rPr>
          <w:b/>
        </w:rPr>
        <w:t xml:space="preserve">the promotion of consistency </w:t>
      </w:r>
      <w:r w:rsidRPr="0080251B">
        <w:rPr>
          <w:b/>
        </w:rPr>
        <w:t>between domestic and international food standards</w:t>
      </w:r>
    </w:p>
    <w:p w14:paraId="0B5AD2DA" w14:textId="1FCF1FC7" w:rsidR="002C1A3B" w:rsidRPr="002C1A3B" w:rsidRDefault="00F77B16" w:rsidP="00791101">
      <w:pPr>
        <w:spacing w:before="240" w:after="240"/>
        <w:rPr>
          <w:lang w:bidi="ar-SA"/>
        </w:rPr>
      </w:pPr>
      <w:r w:rsidRPr="002F7996">
        <w:t xml:space="preserve">There are </w:t>
      </w:r>
      <w:r w:rsidR="00D11E99" w:rsidRPr="00371253">
        <w:t xml:space="preserve">relevant </w:t>
      </w:r>
      <w:r w:rsidR="00196FAC">
        <w:t xml:space="preserve">international specifications for enzyme </w:t>
      </w:r>
      <w:r w:rsidR="000F4A37">
        <w:t xml:space="preserve">preparations, being the </w:t>
      </w:r>
      <w:r w:rsidR="004B6F36">
        <w:t xml:space="preserve">JECFA Compendium of Food additive Specifications and the Food chemicals </w:t>
      </w:r>
      <w:r>
        <w:t>c</w:t>
      </w:r>
      <w:r w:rsidR="004B6F36">
        <w:t xml:space="preserve">odex specifications for enzymes referred to in Section </w:t>
      </w:r>
      <w:r w:rsidR="00D16E36">
        <w:t xml:space="preserve">1.3 </w:t>
      </w:r>
      <w:r w:rsidR="00D11E99">
        <w:t>with which the enzyme must comply.</w:t>
      </w:r>
      <w:r w:rsidR="003D2F86">
        <w:t xml:space="preserve"> </w:t>
      </w:r>
      <w:r w:rsidR="00C42FB2" w:rsidRPr="00C42FB2">
        <w:t>The applicant has advised that the</w:t>
      </w:r>
      <w:r w:rsidR="003D2F86" w:rsidDel="00E7044B">
        <w:t xml:space="preserve"> </w:t>
      </w:r>
      <w:r w:rsidR="003D2F86" w:rsidRPr="00992E5F">
        <w:t>enzyme</w:t>
      </w:r>
      <w:r w:rsidR="003D2F86" w:rsidDel="00E7044B">
        <w:t xml:space="preserve"> </w:t>
      </w:r>
      <w:r w:rsidR="003D2F86" w:rsidRPr="00992E5F" w:rsidDel="00E7044B">
        <w:t xml:space="preserve">from this source is </w:t>
      </w:r>
      <w:r w:rsidR="003D2F86" w:rsidRPr="00992E5F" w:rsidDel="00DB1D99">
        <w:t xml:space="preserve">already </w:t>
      </w:r>
      <w:r w:rsidR="003D2F86" w:rsidRPr="00992E5F" w:rsidDel="00E7044B">
        <w:t>permitted in Denmark.</w:t>
      </w: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6CA6FC3B" w14:textId="7735FFAE" w:rsidR="001A69C9" w:rsidRDefault="00CC4204" w:rsidP="00791101">
      <w:pPr>
        <w:spacing w:before="240"/>
      </w:pPr>
      <w:r>
        <w:t xml:space="preserve">As stated above, the </w:t>
      </w:r>
      <w:r w:rsidR="006B2D3B">
        <w:t>applicant has advised that the</w:t>
      </w:r>
      <w:r w:rsidR="001A69C9">
        <w:t xml:space="preserve"> enzyme is perm</w:t>
      </w:r>
      <w:r w:rsidR="00F53D85">
        <w:t xml:space="preserve">itted </w:t>
      </w:r>
      <w:r w:rsidR="006B2D3B">
        <w:t xml:space="preserve">for use </w:t>
      </w:r>
      <w:r w:rsidR="00F53D85">
        <w:t>in Denmark</w:t>
      </w:r>
      <w:r w:rsidR="001A69C9">
        <w:t xml:space="preserve">. Therefore, the approval for use of this enzyme would bring Australia and New Zealand into line with the other countries where it is already authorised for use. In this way, Australia and New Zealand will remain competitive with other international markets. This will also help </w:t>
      </w:r>
      <w:r w:rsidR="005C69DA">
        <w:t>support</w:t>
      </w:r>
      <w:r w:rsidR="001A69C9">
        <w:t xml:space="preserve"> continued innovation and improvements in food manufacturing techniques and processes.</w:t>
      </w:r>
    </w:p>
    <w:p w14:paraId="4B85119E" w14:textId="3333248F" w:rsidR="001A69C9" w:rsidRDefault="001A69C9" w:rsidP="00791101">
      <w:pPr>
        <w:spacing w:before="240"/>
      </w:pPr>
      <w:r>
        <w:t xml:space="preserve">The conclusion of the risk assessment </w:t>
      </w:r>
      <w:r w:rsidR="00C250D4">
        <w:t xml:space="preserve">was that </w:t>
      </w:r>
      <w:r>
        <w:t xml:space="preserve">there are no public health and safety concerns associated with the </w:t>
      </w:r>
      <w:r w:rsidR="0088690C">
        <w:t>proposed use of the enzyme</w:t>
      </w:r>
      <w:r>
        <w:t xml:space="preserve"> as a food processing aid. It is therefore appropriate that Australian and New Zealand food industries are given the opportunity to benefit from </w:t>
      </w:r>
      <w:r w:rsidR="00A01CAE">
        <w:t xml:space="preserve">use of </w:t>
      </w:r>
      <w:r>
        <w:t>this enzyme.</w:t>
      </w:r>
    </w:p>
    <w:p w14:paraId="7B8247E5" w14:textId="04815E71" w:rsidR="00C371A5" w:rsidRPr="002C1A3B" w:rsidRDefault="001A69C9" w:rsidP="00791101">
      <w:pPr>
        <w:spacing w:before="240" w:after="240"/>
        <w:rPr>
          <w:lang w:bidi="ar-SA"/>
        </w:rPr>
      </w:pPr>
      <w:r w:rsidRPr="00040FA6">
        <w:t>Ultimately, the domestic food industry will make their own economic decisions, taking into account the costs and benefits of using the new enzyme, to determine if it is of benefit to their particular business.</w:t>
      </w:r>
    </w:p>
    <w:p w14:paraId="4A92FA8B" w14:textId="77777777" w:rsidR="002C1A3B" w:rsidRPr="002C1A3B" w:rsidRDefault="002C1A3B" w:rsidP="00791101">
      <w:pPr>
        <w:pStyle w:val="FSBullet1"/>
        <w:spacing w:after="240"/>
        <w:rPr>
          <w:b/>
        </w:rPr>
      </w:pPr>
      <w:r w:rsidRPr="002C1A3B">
        <w:rPr>
          <w:b/>
        </w:rPr>
        <w:t>the promotion of fair trading in food</w:t>
      </w:r>
    </w:p>
    <w:p w14:paraId="640EF022" w14:textId="74DD410D" w:rsidR="002C1A3B" w:rsidRPr="002C1A3B" w:rsidRDefault="00C371A5" w:rsidP="00791101">
      <w:pPr>
        <w:spacing w:after="240"/>
        <w:rPr>
          <w:lang w:bidi="ar-SA"/>
        </w:rPr>
      </w:pPr>
      <w:r w:rsidRPr="00C371A5">
        <w:rPr>
          <w:lang w:bidi="ar-SA"/>
        </w:rPr>
        <w:t>No issues were identified for this application relevant to this objective.</w:t>
      </w:r>
    </w:p>
    <w:p w14:paraId="2C1F2530" w14:textId="3479C508" w:rsidR="002C1A3B" w:rsidRPr="002C1A3B" w:rsidRDefault="002C1A3B" w:rsidP="002C1A3B">
      <w:pPr>
        <w:pStyle w:val="FSBullet1"/>
        <w:rPr>
          <w:b/>
          <w:bCs/>
        </w:rPr>
      </w:pPr>
      <w:r w:rsidRPr="7E95EC9C">
        <w:rPr>
          <w:b/>
          <w:bCs/>
        </w:rPr>
        <w:t xml:space="preserve">any written policy guidelines formulated by the </w:t>
      </w:r>
      <w:r w:rsidR="00232EBF" w:rsidRPr="7E95EC9C">
        <w:rPr>
          <w:b/>
          <w:bCs/>
        </w:rPr>
        <w:t>Food Ministers’ Meeting</w:t>
      </w:r>
    </w:p>
    <w:p w14:paraId="49843F59" w14:textId="78190F46" w:rsidR="00C371A5" w:rsidRPr="002E0B4D" w:rsidRDefault="00232EBF" w:rsidP="00791101">
      <w:pPr>
        <w:spacing w:before="240" w:after="240"/>
      </w:pPr>
      <w:r>
        <w:t>The</w:t>
      </w:r>
      <w:r w:rsidR="00C371A5" w:rsidRPr="002E0B4D">
        <w:t xml:space="preserve"> Policy Guideline </w:t>
      </w:r>
      <w:r w:rsidR="00C371A5" w:rsidRPr="00EE6AAE">
        <w:rPr>
          <w:i/>
        </w:rPr>
        <w:t>Addition to Food of Substances other than Vitamins and Minerals</w:t>
      </w:r>
      <w:r w:rsidR="00C371A5" w:rsidRPr="006364C4">
        <w:rPr>
          <w:sz w:val="20"/>
          <w:szCs w:val="20"/>
          <w:vertAlign w:val="superscript"/>
        </w:rPr>
        <w:footnoteReference w:id="7"/>
      </w:r>
      <w:r w:rsidR="00C371A5" w:rsidRPr="002E0B4D">
        <w:t xml:space="preserve"> </w:t>
      </w:r>
      <w:r w:rsidR="00F62A57">
        <w:t xml:space="preserve">formulated by the Food Ministers’ Meeting </w:t>
      </w:r>
      <w:r w:rsidR="00C371A5" w:rsidRPr="002E0B4D">
        <w:t>includes specific order policy principles for substances added to achieve a solely technological function, such as processing aids. These specific order policy principles state that permission should be granted where:</w:t>
      </w:r>
    </w:p>
    <w:p w14:paraId="717F25AD" w14:textId="77777777" w:rsidR="00C371A5" w:rsidRDefault="00C371A5" w:rsidP="00C371A5">
      <w:pPr>
        <w:pStyle w:val="FSBullet1"/>
        <w:numPr>
          <w:ilvl w:val="0"/>
          <w:numId w:val="48"/>
        </w:numPr>
        <w:ind w:left="567" w:hanging="567"/>
      </w:pPr>
      <w:r w:rsidRPr="002E0B4D">
        <w:t>the purpose for adding the substance can be articulated clearly by the manufacturer as achieving a solely technological function (i.e. the ‘stated purpose’)</w:t>
      </w:r>
    </w:p>
    <w:p w14:paraId="35D550B7" w14:textId="77777777" w:rsidR="00C371A5" w:rsidRDefault="00C371A5" w:rsidP="00C371A5">
      <w:pPr>
        <w:pStyle w:val="FSBullet1"/>
        <w:numPr>
          <w:ilvl w:val="0"/>
          <w:numId w:val="48"/>
        </w:numPr>
        <w:ind w:left="567" w:hanging="567"/>
      </w:pPr>
      <w:r w:rsidRPr="002E0B4D">
        <w:t>the addition of the substance to food is safe for human consumption</w:t>
      </w:r>
    </w:p>
    <w:p w14:paraId="5386417D" w14:textId="77777777" w:rsidR="00C371A5" w:rsidRPr="002E0B4D" w:rsidRDefault="00C371A5" w:rsidP="00C371A5">
      <w:pPr>
        <w:pStyle w:val="FSBullet1"/>
        <w:numPr>
          <w:ilvl w:val="0"/>
          <w:numId w:val="48"/>
        </w:numPr>
        <w:ind w:left="567" w:hanging="567"/>
      </w:pPr>
      <w:r w:rsidRPr="002E0B4D">
        <w:t>the amounts added are consistent with achieving the technological function</w:t>
      </w:r>
    </w:p>
    <w:p w14:paraId="608B3D69" w14:textId="77777777" w:rsidR="00C371A5" w:rsidRPr="002E0B4D" w:rsidRDefault="00C371A5" w:rsidP="00C371A5">
      <w:pPr>
        <w:pStyle w:val="FSBullet1"/>
        <w:numPr>
          <w:ilvl w:val="0"/>
          <w:numId w:val="48"/>
        </w:numPr>
        <w:ind w:left="567" w:hanging="567"/>
      </w:pPr>
      <w:r w:rsidRPr="002E0B4D">
        <w:t>the substance is added in a quantity and a form which is consistent with delivering the stated purpose</w:t>
      </w:r>
    </w:p>
    <w:p w14:paraId="58BFDFA7" w14:textId="77777777" w:rsidR="00C371A5" w:rsidRPr="002E0B4D" w:rsidRDefault="00C371A5" w:rsidP="00C371A5">
      <w:pPr>
        <w:pStyle w:val="FSBullet1"/>
        <w:numPr>
          <w:ilvl w:val="0"/>
          <w:numId w:val="48"/>
        </w:numPr>
        <w:ind w:left="567" w:hanging="567"/>
      </w:pPr>
      <w:r w:rsidRPr="002E0B4D">
        <w:t>no nutrition, health or related claims are to be made in regard to the substance.</w:t>
      </w:r>
    </w:p>
    <w:p w14:paraId="4E51E510" w14:textId="057978EE" w:rsidR="00C371A5" w:rsidRPr="0058013A" w:rsidRDefault="00C371A5" w:rsidP="00791101">
      <w:pPr>
        <w:spacing w:before="240"/>
      </w:pPr>
      <w:r w:rsidRPr="0058013A">
        <w:t xml:space="preserve">FSANZ </w:t>
      </w:r>
      <w:r w:rsidR="00232EBF">
        <w:t xml:space="preserve">has </w:t>
      </w:r>
      <w:r w:rsidRPr="0058013A">
        <w:t>determined that permitting the</w:t>
      </w:r>
      <w:r>
        <w:t xml:space="preserve"> </w:t>
      </w:r>
      <w:r w:rsidRPr="0058013A">
        <w:t>use of th</w:t>
      </w:r>
      <w:r>
        <w:t>is</w:t>
      </w:r>
      <w:r w:rsidRPr="0058013A">
        <w:t xml:space="preserve"> enzyme as a processing aid is consistent with the specific order policy principles for ‘</w:t>
      </w:r>
      <w:r w:rsidR="2533D959">
        <w:t>t</w:t>
      </w:r>
      <w:r>
        <w:t xml:space="preserve">echnological </w:t>
      </w:r>
      <w:r w:rsidR="0484C7BF">
        <w:t>f</w:t>
      </w:r>
      <w:r w:rsidRPr="0058013A">
        <w:t>unction’. All other relevant requirements of the policy guideline are similarly met.</w:t>
      </w:r>
    </w:p>
    <w:p w14:paraId="009A04EF" w14:textId="77777777" w:rsidR="00BE487C" w:rsidRDefault="00BE487C">
      <w:pPr>
        <w:widowControl/>
        <w:rPr>
          <w:sz w:val="20"/>
          <w:szCs w:val="20"/>
          <w:lang w:bidi="ar-SA"/>
        </w:rPr>
      </w:pPr>
      <w:bookmarkStart w:id="111" w:name="_Toc11735643"/>
      <w:bookmarkStart w:id="112" w:name="_Toc29883130"/>
      <w:bookmarkStart w:id="113" w:name="_Toc41906817"/>
      <w:bookmarkStart w:id="114" w:name="_Toc41907564"/>
      <w:bookmarkStart w:id="115" w:name="_Toc43112360"/>
      <w:bookmarkEnd w:id="89"/>
      <w:r>
        <w:rPr>
          <w:sz w:val="20"/>
          <w:szCs w:val="20"/>
          <w:lang w:bidi="ar-SA"/>
        </w:rPr>
        <w:br w:type="page"/>
      </w:r>
    </w:p>
    <w:p w14:paraId="2B67F22E" w14:textId="3E5A07C8" w:rsidR="006C22A7" w:rsidRDefault="00D15A08" w:rsidP="00791101">
      <w:pPr>
        <w:spacing w:before="240" w:after="240"/>
      </w:pPr>
      <w:r w:rsidRPr="006C22A7">
        <w:rPr>
          <w:b/>
          <w:sz w:val="28"/>
          <w:szCs w:val="28"/>
        </w:rPr>
        <w:lastRenderedPageBreak/>
        <w:t>A</w:t>
      </w:r>
      <w:bookmarkEnd w:id="111"/>
      <w:bookmarkEnd w:id="112"/>
      <w:bookmarkEnd w:id="113"/>
      <w:bookmarkEnd w:id="114"/>
      <w:bookmarkEnd w:id="115"/>
      <w:r w:rsidR="00B21055">
        <w:rPr>
          <w:b/>
          <w:sz w:val="28"/>
          <w:szCs w:val="28"/>
        </w:rPr>
        <w:t>ttachments</w:t>
      </w:r>
    </w:p>
    <w:p w14:paraId="4DC29E49" w14:textId="7B5BC8D8" w:rsidR="00795D86" w:rsidRPr="00C371A5" w:rsidRDefault="00755F02" w:rsidP="00456BD5">
      <w:pPr>
        <w:ind w:left="567" w:hanging="567"/>
      </w:pPr>
      <w:r>
        <w:t>A.</w:t>
      </w:r>
      <w:r>
        <w:tab/>
      </w:r>
      <w:r w:rsidR="009A2699" w:rsidRPr="009A2699">
        <w:t xml:space="preserve">Approved </w:t>
      </w:r>
      <w:r w:rsidR="00E47D3B">
        <w:t xml:space="preserve">draft </w:t>
      </w:r>
      <w:r w:rsidR="000576EB">
        <w:t xml:space="preserve">variation to </w:t>
      </w:r>
      <w:r w:rsidR="000576EB" w:rsidRPr="00C371A5">
        <w:t>the</w:t>
      </w:r>
      <w:r w:rsidR="005E06C0" w:rsidRPr="00C371A5">
        <w:t xml:space="preserve"> </w:t>
      </w:r>
      <w:r w:rsidR="000576EB" w:rsidRPr="00C371A5">
        <w:t>Australia New Zealand Food Standards Code</w:t>
      </w:r>
      <w:r w:rsidR="005E06C0" w:rsidRPr="00C371A5">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5C502753" w:rsidR="00456BD5" w:rsidRDefault="003C4969" w:rsidP="00F77B16">
      <w:pPr>
        <w:pStyle w:val="Heading2"/>
        <w:ind w:left="0" w:firstLine="0"/>
      </w:pPr>
      <w:r w:rsidRPr="00932F14">
        <w:br w:type="page"/>
      </w:r>
      <w:bookmarkStart w:id="116" w:name="_Toc29883131"/>
      <w:bookmarkStart w:id="117" w:name="_Toc41906818"/>
      <w:bookmarkStart w:id="118" w:name="_Toc41907565"/>
      <w:bookmarkStart w:id="119" w:name="_Toc120358596"/>
      <w:bookmarkStart w:id="120" w:name="_Toc175381458"/>
      <w:bookmarkStart w:id="121" w:name="_Toc11735644"/>
      <w:bookmarkStart w:id="122" w:name="_Toc122079592"/>
      <w:r w:rsidRPr="00932F14">
        <w:lastRenderedPageBreak/>
        <w:t xml:space="preserve">Attachment </w:t>
      </w:r>
      <w:bookmarkEnd w:id="116"/>
      <w:bookmarkEnd w:id="117"/>
      <w:bookmarkEnd w:id="118"/>
      <w:bookmarkEnd w:id="119"/>
      <w:bookmarkEnd w:id="120"/>
      <w:r w:rsidR="00456B54">
        <w:t>A</w:t>
      </w:r>
      <w:bookmarkStart w:id="123" w:name="_Toc120358597"/>
      <w:bookmarkStart w:id="124" w:name="_Toc175381459"/>
      <w:bookmarkEnd w:id="121"/>
      <w:r w:rsidR="00755F02">
        <w:t xml:space="preserve"> –</w:t>
      </w:r>
      <w:bookmarkStart w:id="125" w:name="_Toc120358598"/>
      <w:bookmarkStart w:id="126" w:name="_Toc175381460"/>
      <w:bookmarkEnd w:id="123"/>
      <w:bookmarkEnd w:id="124"/>
      <w:r w:rsidR="005E06C0">
        <w:t xml:space="preserve"> </w:t>
      </w:r>
      <w:r w:rsidR="00456BD5">
        <w:t>Approved</w:t>
      </w:r>
      <w:r w:rsidR="00456BD5" w:rsidRPr="00932F14">
        <w:t xml:space="preserve"> </w:t>
      </w:r>
      <w:r w:rsidR="00456BD5">
        <w:t xml:space="preserve">draft </w:t>
      </w:r>
      <w:r w:rsidR="00456BD5" w:rsidRPr="00932F14">
        <w:t xml:space="preserve">variation </w:t>
      </w:r>
      <w:r w:rsidR="00456BD5" w:rsidRPr="00A2663A">
        <w:t>to the Australia New</w:t>
      </w:r>
      <w:r w:rsidR="0039688E">
        <w:t xml:space="preserve"> </w:t>
      </w:r>
      <w:r w:rsidR="00456BD5" w:rsidRPr="00A2663A">
        <w:t>Zealand Food Standards Code</w:t>
      </w:r>
      <w:bookmarkEnd w:id="122"/>
      <w:r w:rsidR="00456BD5" w:rsidRPr="00A2663A">
        <w:t xml:space="preserve"> </w:t>
      </w:r>
      <w:bookmarkEnd w:id="125"/>
      <w:bookmarkEnd w:id="126"/>
    </w:p>
    <w:p w14:paraId="0BD258D7" w14:textId="77777777" w:rsidR="00B113B1" w:rsidRPr="00C0014E" w:rsidRDefault="00B113B1" w:rsidP="00B113B1">
      <w:pPr>
        <w:rPr>
          <w:noProof/>
          <w:sz w:val="20"/>
          <w:lang w:val="en-AU" w:eastAsia="en-AU"/>
        </w:rPr>
      </w:pPr>
      <w:r w:rsidRPr="00C0014E">
        <w:rPr>
          <w:noProof/>
          <w:color w:val="2B579A"/>
          <w:sz w:val="20"/>
          <w:shd w:val="clear" w:color="auto" w:fill="E6E6E6"/>
          <w:lang w:eastAsia="en-GB" w:bidi="ar-SA"/>
        </w:rPr>
        <w:drawing>
          <wp:inline distT="0" distB="0" distL="0" distR="0" wp14:anchorId="37C53674" wp14:editId="23C6CF31">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FA6EE13" w14:textId="77777777" w:rsidR="00B113B1" w:rsidRPr="006153A1" w:rsidRDefault="00B113B1" w:rsidP="00B113B1">
      <w:pPr>
        <w:pBdr>
          <w:bottom w:val="single" w:sz="4" w:space="1" w:color="auto"/>
        </w:pBdr>
        <w:rPr>
          <w:b/>
          <w:bCs/>
        </w:rPr>
      </w:pPr>
    </w:p>
    <w:p w14:paraId="62080AB2" w14:textId="77777777" w:rsidR="00B113B1" w:rsidRDefault="00B113B1" w:rsidP="00B113B1">
      <w:pPr>
        <w:pBdr>
          <w:bottom w:val="single" w:sz="4" w:space="1" w:color="auto"/>
        </w:pBdr>
        <w:rPr>
          <w:b/>
          <w:sz w:val="20"/>
        </w:rPr>
      </w:pPr>
      <w:bookmarkStart w:id="127" w:name="_Hlk122079385"/>
      <w:r w:rsidRPr="006153A1">
        <w:rPr>
          <w:b/>
          <w:sz w:val="20"/>
        </w:rPr>
        <w:t>Food Standards (</w:t>
      </w:r>
      <w:bookmarkStart w:id="128" w:name="_Hlk122076809"/>
      <w:r>
        <w:rPr>
          <w:b/>
          <w:sz w:val="20"/>
        </w:rPr>
        <w:t>Application A1252</w:t>
      </w:r>
      <w:r w:rsidRPr="00F618DF">
        <w:rPr>
          <w:b/>
          <w:sz w:val="20"/>
        </w:rPr>
        <w:t xml:space="preserve"> </w:t>
      </w:r>
      <w:r w:rsidRPr="00A32232">
        <w:rPr>
          <w:b/>
          <w:sz w:val="20"/>
        </w:rPr>
        <w:t>–</w:t>
      </w:r>
      <w:r>
        <w:rPr>
          <w:b/>
          <w:sz w:val="20"/>
        </w:rPr>
        <w:t xml:space="preserve"> </w:t>
      </w:r>
      <w:bookmarkStart w:id="129" w:name="_Hlk122076740"/>
      <w:r w:rsidRPr="003A6CD2">
        <w:rPr>
          <w:b/>
          <w:sz w:val="20"/>
        </w:rPr>
        <w:t xml:space="preserve">Glucoamylase from GM </w:t>
      </w:r>
      <w:r w:rsidRPr="003A6CD2">
        <w:rPr>
          <w:b/>
          <w:i/>
          <w:sz w:val="20"/>
        </w:rPr>
        <w:t>Aspergillus niger</w:t>
      </w:r>
      <w:r w:rsidRPr="003A6CD2">
        <w:rPr>
          <w:b/>
          <w:sz w:val="20"/>
        </w:rPr>
        <w:t xml:space="preserve"> (gene donor: </w:t>
      </w:r>
      <w:r w:rsidRPr="003A6CD2">
        <w:rPr>
          <w:b/>
          <w:i/>
          <w:sz w:val="20"/>
        </w:rPr>
        <w:t>Penicillium oxalicum</w:t>
      </w:r>
      <w:r w:rsidRPr="003A6CD2">
        <w:rPr>
          <w:b/>
          <w:sz w:val="20"/>
        </w:rPr>
        <w:t>) as a processing aid</w:t>
      </w:r>
      <w:bookmarkEnd w:id="128"/>
      <w:bookmarkEnd w:id="129"/>
      <w:r>
        <w:rPr>
          <w:b/>
          <w:sz w:val="20"/>
        </w:rPr>
        <w:t>)</w:t>
      </w:r>
      <w:r w:rsidRPr="00C0014E">
        <w:rPr>
          <w:b/>
          <w:sz w:val="20"/>
        </w:rPr>
        <w:t xml:space="preserve"> Variation</w:t>
      </w:r>
    </w:p>
    <w:bookmarkEnd w:id="127"/>
    <w:p w14:paraId="698F268E" w14:textId="77777777" w:rsidR="00B113B1" w:rsidRPr="00C0014E" w:rsidRDefault="00B113B1" w:rsidP="00B113B1">
      <w:pPr>
        <w:pBdr>
          <w:bottom w:val="single" w:sz="4" w:space="1" w:color="auto"/>
        </w:pBdr>
        <w:rPr>
          <w:b/>
          <w:sz w:val="20"/>
        </w:rPr>
      </w:pPr>
    </w:p>
    <w:p w14:paraId="33C6F1E6" w14:textId="77777777" w:rsidR="00B113B1" w:rsidRPr="008F2616" w:rsidRDefault="00B113B1" w:rsidP="00B113B1">
      <w:pPr>
        <w:rPr>
          <w:sz w:val="20"/>
        </w:rPr>
      </w:pPr>
    </w:p>
    <w:p w14:paraId="723AD600" w14:textId="7131B9D6" w:rsidR="00B113B1" w:rsidRPr="008F2616" w:rsidRDefault="00B113B1" w:rsidP="00B113B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630A8D9" w14:textId="77777777" w:rsidR="00B113B1" w:rsidRPr="008F2616" w:rsidRDefault="00B113B1" w:rsidP="00B113B1">
      <w:pPr>
        <w:rPr>
          <w:sz w:val="20"/>
        </w:rPr>
      </w:pPr>
    </w:p>
    <w:p w14:paraId="23CA6792" w14:textId="77777777" w:rsidR="00B113B1" w:rsidRPr="008F2616" w:rsidRDefault="00B113B1" w:rsidP="00B113B1">
      <w:pPr>
        <w:rPr>
          <w:sz w:val="20"/>
        </w:rPr>
      </w:pPr>
      <w:r w:rsidRPr="008F2616">
        <w:rPr>
          <w:sz w:val="20"/>
        </w:rPr>
        <w:t xml:space="preserve">Dated </w:t>
      </w:r>
      <w:r w:rsidRPr="008267DB">
        <w:rPr>
          <w:color w:val="FF0000"/>
          <w:sz w:val="20"/>
        </w:rPr>
        <w:t>[To be completed by the Delegate]</w:t>
      </w:r>
    </w:p>
    <w:p w14:paraId="26F4249B" w14:textId="77777777" w:rsidR="00B113B1" w:rsidRPr="008F2616" w:rsidRDefault="00B113B1" w:rsidP="00B113B1">
      <w:pPr>
        <w:rPr>
          <w:sz w:val="20"/>
        </w:rPr>
      </w:pPr>
    </w:p>
    <w:p w14:paraId="7F2D1C9B" w14:textId="77777777" w:rsidR="00B113B1" w:rsidRPr="008F2616" w:rsidRDefault="00B113B1" w:rsidP="00B113B1">
      <w:pPr>
        <w:rPr>
          <w:sz w:val="20"/>
        </w:rPr>
      </w:pPr>
    </w:p>
    <w:p w14:paraId="00AF5F66" w14:textId="77777777" w:rsidR="00B113B1" w:rsidRDefault="00B113B1" w:rsidP="00B113B1">
      <w:pPr>
        <w:rPr>
          <w:sz w:val="20"/>
        </w:rPr>
      </w:pPr>
    </w:p>
    <w:p w14:paraId="62EB6D8C" w14:textId="77777777" w:rsidR="00B113B1" w:rsidRDefault="00B113B1" w:rsidP="00B113B1">
      <w:pPr>
        <w:rPr>
          <w:sz w:val="20"/>
        </w:rPr>
      </w:pPr>
    </w:p>
    <w:p w14:paraId="7CD6751D" w14:textId="77777777" w:rsidR="00B113B1" w:rsidRPr="008F2616" w:rsidRDefault="00B113B1" w:rsidP="00B113B1">
      <w:pPr>
        <w:rPr>
          <w:sz w:val="20"/>
        </w:rPr>
      </w:pPr>
    </w:p>
    <w:p w14:paraId="4A57DC5C" w14:textId="77777777" w:rsidR="00B113B1" w:rsidRPr="008F2616" w:rsidRDefault="00B113B1" w:rsidP="00B113B1">
      <w:pPr>
        <w:rPr>
          <w:sz w:val="20"/>
        </w:rPr>
      </w:pPr>
    </w:p>
    <w:p w14:paraId="27AD94F5" w14:textId="77777777" w:rsidR="00B113B1" w:rsidRPr="008267DB" w:rsidRDefault="00B113B1" w:rsidP="00B113B1">
      <w:pPr>
        <w:rPr>
          <w:color w:val="FF0000"/>
          <w:sz w:val="20"/>
        </w:rPr>
      </w:pPr>
      <w:r w:rsidRPr="008267DB">
        <w:rPr>
          <w:color w:val="FF0000"/>
          <w:sz w:val="20"/>
        </w:rPr>
        <w:t>[Insert Delegate’s name and position title]</w:t>
      </w:r>
    </w:p>
    <w:p w14:paraId="4938452F" w14:textId="77777777" w:rsidR="00B113B1" w:rsidRPr="008F2616" w:rsidRDefault="00B113B1" w:rsidP="00B113B1">
      <w:pPr>
        <w:rPr>
          <w:sz w:val="20"/>
        </w:rPr>
      </w:pPr>
      <w:r w:rsidRPr="008F2616">
        <w:rPr>
          <w:sz w:val="20"/>
        </w:rPr>
        <w:t>Delegate of the Board of Food Standards Australia New Zealand</w:t>
      </w:r>
    </w:p>
    <w:p w14:paraId="0EC2EF2C" w14:textId="77777777" w:rsidR="00B113B1" w:rsidRDefault="00B113B1" w:rsidP="00B113B1">
      <w:pPr>
        <w:rPr>
          <w:sz w:val="20"/>
        </w:rPr>
      </w:pPr>
    </w:p>
    <w:p w14:paraId="675E2F51" w14:textId="77777777" w:rsidR="00B113B1" w:rsidRDefault="00B113B1" w:rsidP="00B113B1">
      <w:pPr>
        <w:rPr>
          <w:sz w:val="20"/>
        </w:rPr>
      </w:pPr>
    </w:p>
    <w:p w14:paraId="234A2971" w14:textId="77777777" w:rsidR="00B113B1" w:rsidRDefault="00B113B1" w:rsidP="00B113B1">
      <w:pPr>
        <w:rPr>
          <w:sz w:val="20"/>
        </w:rPr>
      </w:pPr>
    </w:p>
    <w:p w14:paraId="6F24A6EB" w14:textId="77777777" w:rsidR="00B113B1" w:rsidRDefault="00B113B1" w:rsidP="00B113B1">
      <w:pPr>
        <w:rPr>
          <w:sz w:val="20"/>
        </w:rPr>
      </w:pPr>
    </w:p>
    <w:p w14:paraId="6C248186" w14:textId="77777777" w:rsidR="00B113B1" w:rsidRDefault="00B113B1" w:rsidP="00B113B1">
      <w:pPr>
        <w:rPr>
          <w:sz w:val="20"/>
        </w:rPr>
      </w:pPr>
    </w:p>
    <w:p w14:paraId="4F89F122" w14:textId="77777777" w:rsidR="00B113B1" w:rsidRPr="00360C8F" w:rsidRDefault="00B113B1" w:rsidP="00B113B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9F47E23" w14:textId="77777777" w:rsidR="00B113B1" w:rsidRPr="00360C8F" w:rsidRDefault="00B113B1" w:rsidP="00B113B1">
      <w:pPr>
        <w:pBdr>
          <w:top w:val="single" w:sz="4" w:space="1" w:color="auto"/>
          <w:left w:val="single" w:sz="4" w:space="4" w:color="auto"/>
          <w:bottom w:val="single" w:sz="4" w:space="1" w:color="auto"/>
          <w:right w:val="single" w:sz="4" w:space="4" w:color="auto"/>
        </w:pBdr>
        <w:rPr>
          <w:sz w:val="20"/>
          <w:lang w:val="en-AU"/>
        </w:rPr>
      </w:pPr>
    </w:p>
    <w:p w14:paraId="33980E49" w14:textId="77777777" w:rsidR="00B113B1" w:rsidRPr="00360C8F" w:rsidRDefault="00B113B1" w:rsidP="00B113B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B68CCE0" w14:textId="77777777" w:rsidR="00B113B1" w:rsidRDefault="00B113B1" w:rsidP="00B113B1">
      <w:pPr>
        <w:rPr>
          <w:sz w:val="20"/>
        </w:rPr>
      </w:pPr>
    </w:p>
    <w:p w14:paraId="2E889CB8" w14:textId="77777777" w:rsidR="00B113B1" w:rsidRDefault="00B113B1" w:rsidP="00B113B1">
      <w:pPr>
        <w:widowControl/>
        <w:rPr>
          <w:sz w:val="20"/>
        </w:rPr>
      </w:pPr>
      <w:r>
        <w:rPr>
          <w:sz w:val="20"/>
        </w:rPr>
        <w:br w:type="page"/>
      </w:r>
    </w:p>
    <w:p w14:paraId="49F115AF" w14:textId="77777777" w:rsidR="00B113B1" w:rsidRPr="005F585D" w:rsidRDefault="00B113B1" w:rsidP="00B113B1">
      <w:pPr>
        <w:pStyle w:val="FSCDraftingitemheading"/>
      </w:pPr>
      <w:r w:rsidRPr="00D433B1">
        <w:lastRenderedPageBreak/>
        <w:t>1</w:t>
      </w:r>
      <w:r w:rsidRPr="00D433B1">
        <w:tab/>
        <w:t>Name</w:t>
      </w:r>
    </w:p>
    <w:p w14:paraId="40D9C86B" w14:textId="77777777" w:rsidR="00B113B1" w:rsidRPr="00F618DF" w:rsidRDefault="00B113B1" w:rsidP="00B113B1">
      <w:pPr>
        <w:pStyle w:val="FSCDraftingitem"/>
      </w:pPr>
      <w:r w:rsidRPr="00DB170D">
        <w:t xml:space="preserve">This instrument is the </w:t>
      </w:r>
      <w:r w:rsidRPr="00792F7C">
        <w:rPr>
          <w:i/>
        </w:rPr>
        <w:t>Food Standards (</w:t>
      </w:r>
      <w:r w:rsidRPr="003A6CD2">
        <w:rPr>
          <w:i/>
        </w:rPr>
        <w:t xml:space="preserve">Application A1252 – Glucoamylase from GM </w:t>
      </w:r>
      <w:r w:rsidRPr="003A6CD2">
        <w:t>Aspergillus niger</w:t>
      </w:r>
      <w:r w:rsidRPr="003A6CD2">
        <w:rPr>
          <w:i/>
        </w:rPr>
        <w:t xml:space="preserve"> (gene donor: </w:t>
      </w:r>
      <w:r w:rsidRPr="003A6CD2">
        <w:t>Penicillium oxalicum</w:t>
      </w:r>
      <w:r w:rsidRPr="003A6CD2">
        <w:rPr>
          <w:i/>
        </w:rPr>
        <w:t>) as a processing aid) Variation</w:t>
      </w:r>
      <w:r w:rsidRPr="00F618DF">
        <w:t>.</w:t>
      </w:r>
    </w:p>
    <w:p w14:paraId="7DEA95A5" w14:textId="77777777" w:rsidR="00B113B1" w:rsidRPr="00EF05C6" w:rsidRDefault="00B113B1" w:rsidP="00B113B1">
      <w:pPr>
        <w:pStyle w:val="FSCDraftingitemheading"/>
      </w:pPr>
      <w:r w:rsidRPr="00D433B1">
        <w:t>2</w:t>
      </w:r>
      <w:r w:rsidRPr="00D433B1">
        <w:tab/>
        <w:t xml:space="preserve">Variation to </w:t>
      </w:r>
      <w:r w:rsidRPr="00EF05C6">
        <w:t xml:space="preserve">a </w:t>
      </w:r>
      <w:r>
        <w:t>S</w:t>
      </w:r>
      <w:r w:rsidRPr="00EF05C6">
        <w:t xml:space="preserve">tandard in the </w:t>
      </w:r>
      <w:r w:rsidRPr="00EF05C6">
        <w:rPr>
          <w:i/>
        </w:rPr>
        <w:t>Australia New Zealand Food Standards Code</w:t>
      </w:r>
    </w:p>
    <w:p w14:paraId="2B7BE6E9" w14:textId="77777777" w:rsidR="00B113B1" w:rsidRDefault="00B113B1" w:rsidP="00B113B1">
      <w:pPr>
        <w:pStyle w:val="FSCDraftingitem"/>
      </w:pPr>
      <w:r w:rsidRPr="00EF05C6">
        <w:t xml:space="preserve">The Schedule varies a Standard in </w:t>
      </w:r>
      <w:r>
        <w:t xml:space="preserve">the </w:t>
      </w:r>
      <w:r w:rsidRPr="00792F7C">
        <w:rPr>
          <w:i/>
        </w:rPr>
        <w:t>Australia New Zealand Food Standards Code</w:t>
      </w:r>
      <w:r>
        <w:t>.</w:t>
      </w:r>
    </w:p>
    <w:p w14:paraId="4B5637CF" w14:textId="77777777" w:rsidR="00B113B1" w:rsidRPr="00D433B1" w:rsidRDefault="00B113B1" w:rsidP="00B113B1">
      <w:pPr>
        <w:pStyle w:val="FSCDraftingitemheading"/>
      </w:pPr>
      <w:r w:rsidRPr="00D433B1">
        <w:t>3</w:t>
      </w:r>
      <w:r w:rsidRPr="00D433B1">
        <w:tab/>
        <w:t>Commencement</w:t>
      </w:r>
    </w:p>
    <w:p w14:paraId="45A7DEC2" w14:textId="77777777" w:rsidR="00B113B1" w:rsidRDefault="00B113B1" w:rsidP="00B113B1">
      <w:pPr>
        <w:pStyle w:val="FSCDraftingitem"/>
      </w:pPr>
      <w:r>
        <w:t>The variation commenc</w:t>
      </w:r>
      <w:r w:rsidRPr="000055C4">
        <w:t>e</w:t>
      </w:r>
      <w:r>
        <w:t>s</w:t>
      </w:r>
      <w:r w:rsidRPr="000055C4">
        <w:t xml:space="preserve"> on</w:t>
      </w:r>
      <w:r>
        <w:t xml:space="preserve"> the date of gazettal.</w:t>
      </w:r>
    </w:p>
    <w:p w14:paraId="54199B28" w14:textId="77777777" w:rsidR="00B113B1" w:rsidRPr="00D433B1" w:rsidRDefault="00B113B1" w:rsidP="00B113B1">
      <w:pPr>
        <w:jc w:val="center"/>
        <w:rPr>
          <w:b/>
          <w:sz w:val="20"/>
        </w:rPr>
      </w:pPr>
      <w:r w:rsidRPr="00D433B1">
        <w:rPr>
          <w:b/>
          <w:sz w:val="20"/>
        </w:rPr>
        <w:t>Schedule</w:t>
      </w:r>
    </w:p>
    <w:p w14:paraId="75622FD6" w14:textId="77777777" w:rsidR="00B113B1" w:rsidRPr="00371BF5" w:rsidRDefault="00B113B1" w:rsidP="00B113B1">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52D20A92" w14:textId="77777777" w:rsidR="00B113B1" w:rsidRPr="00DC3DAD" w:rsidRDefault="00B113B1" w:rsidP="00B113B1">
      <w:pPr>
        <w:pStyle w:val="FSCDraftingitemheading"/>
      </w:pPr>
      <w:r w:rsidRPr="00DC3DAD">
        <w:rPr>
          <w:color w:val="000000" w:themeColor="text1"/>
        </w:rPr>
        <w:t>[1]</w:t>
      </w:r>
      <w:r w:rsidRPr="00371BF5">
        <w:rPr>
          <w:color w:val="000000" w:themeColor="text1"/>
        </w:rPr>
        <w:tab/>
      </w:r>
      <w:r w:rsidRPr="00DC3DAD">
        <w:t>Subsection S18—9(3) (table)</w:t>
      </w:r>
    </w:p>
    <w:p w14:paraId="5EEC572F" w14:textId="77777777" w:rsidR="00B113B1" w:rsidRDefault="00B113B1" w:rsidP="00B113B1">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B113B1" w:rsidRPr="00DC3DAD" w14:paraId="331C4E99" w14:textId="77777777" w:rsidTr="00CC17F7">
        <w:trPr>
          <w:jc w:val="center"/>
        </w:trPr>
        <w:tc>
          <w:tcPr>
            <w:tcW w:w="3120" w:type="dxa"/>
          </w:tcPr>
          <w:p w14:paraId="2BD97F3E" w14:textId="77777777" w:rsidR="00B113B1" w:rsidRPr="00C5785C" w:rsidRDefault="00B113B1" w:rsidP="00CC17F7">
            <w:pPr>
              <w:pStyle w:val="FSCtblMain"/>
              <w:rPr>
                <w:i/>
              </w:rPr>
            </w:pPr>
            <w:r>
              <w:t>Gl</w:t>
            </w:r>
            <w:r w:rsidRPr="003A6CD2">
              <w:t>ucoamylase</w:t>
            </w:r>
            <w:r>
              <w:t>,</w:t>
            </w:r>
            <w:r>
              <w:rPr>
                <w:color w:val="000000"/>
                <w:szCs w:val="18"/>
                <w:shd w:val="clear" w:color="auto" w:fill="FFFFFF"/>
              </w:rPr>
              <w:t> protein engineered variant,</w:t>
            </w:r>
            <w:r>
              <w:t xml:space="preserve"> (EC 3.2.1.3</w:t>
            </w:r>
            <w:r w:rsidRPr="005B76FA">
              <w:t xml:space="preserve">) sourced from </w:t>
            </w:r>
            <w:r w:rsidRPr="00C5785C">
              <w:rPr>
                <w:i/>
              </w:rPr>
              <w:t>Aspergillus niger</w:t>
            </w:r>
            <w:r>
              <w:t xml:space="preserve"> containing the gl</w:t>
            </w:r>
            <w:r w:rsidRPr="003A6CD2">
              <w:t>ucoamylase</w:t>
            </w:r>
            <w:r>
              <w:t xml:space="preserve"> gene from </w:t>
            </w:r>
            <w:r>
              <w:rPr>
                <w:i/>
              </w:rPr>
              <w:t>Penicillium oxalicum</w:t>
            </w:r>
          </w:p>
        </w:tc>
        <w:tc>
          <w:tcPr>
            <w:tcW w:w="3603" w:type="dxa"/>
          </w:tcPr>
          <w:p w14:paraId="51F326D8" w14:textId="77777777" w:rsidR="00B113B1" w:rsidRPr="00DC3DAD" w:rsidRDefault="00B113B1" w:rsidP="00CC17F7">
            <w:pPr>
              <w:pStyle w:val="FSCtblMain"/>
            </w:pPr>
            <w:r>
              <w:t>For use</w:t>
            </w:r>
            <w:r w:rsidRPr="00DC3DAD">
              <w:t xml:space="preserve"> </w:t>
            </w:r>
            <w:r>
              <w:t>in</w:t>
            </w:r>
            <w:r w:rsidRPr="00DC3DAD">
              <w:t>:</w:t>
            </w:r>
          </w:p>
          <w:p w14:paraId="78260495" w14:textId="77777777" w:rsidR="00B113B1" w:rsidRDefault="00B113B1" w:rsidP="00CC17F7">
            <w:pPr>
              <w:pStyle w:val="FSCtblPara"/>
              <w:ind w:left="314" w:hanging="314"/>
              <w:rPr>
                <w:rFonts w:eastAsia="Calibri"/>
              </w:rPr>
            </w:pPr>
            <w:r>
              <w:rPr>
                <w:rFonts w:eastAsia="Calibri"/>
              </w:rPr>
              <w:t xml:space="preserve">(a)  </w:t>
            </w:r>
            <w:r w:rsidRPr="00325887">
              <w:rPr>
                <w:rFonts w:eastAsia="Calibri"/>
              </w:rPr>
              <w:t xml:space="preserve">the </w:t>
            </w:r>
            <w:r>
              <w:rPr>
                <w:rFonts w:eastAsia="Calibri"/>
              </w:rPr>
              <w:t>manufacture of bakery products;</w:t>
            </w:r>
          </w:p>
          <w:p w14:paraId="658AB958" w14:textId="77777777" w:rsidR="00B113B1" w:rsidRDefault="00B113B1" w:rsidP="00CC17F7">
            <w:pPr>
              <w:pStyle w:val="FSCtblPara"/>
              <w:ind w:left="314" w:hanging="314"/>
              <w:rPr>
                <w:rFonts w:eastAsia="Calibri"/>
              </w:rPr>
            </w:pPr>
            <w:r>
              <w:rPr>
                <w:rFonts w:eastAsia="Calibri"/>
              </w:rPr>
              <w:t>(b)  brewing; and</w:t>
            </w:r>
          </w:p>
          <w:p w14:paraId="15F5507E" w14:textId="77777777" w:rsidR="00B113B1" w:rsidRPr="00C5785C" w:rsidRDefault="00B113B1" w:rsidP="00CC17F7">
            <w:pPr>
              <w:pStyle w:val="FSCtblPara"/>
              <w:ind w:left="314" w:hanging="314"/>
              <w:rPr>
                <w:rFonts w:eastAsia="Calibri"/>
              </w:rPr>
            </w:pPr>
            <w:r>
              <w:rPr>
                <w:rFonts w:eastAsia="Calibri"/>
              </w:rPr>
              <w:t>(c)  starch processing for the production of starch hydrolysates, including glucose syrups.</w:t>
            </w:r>
          </w:p>
        </w:tc>
        <w:tc>
          <w:tcPr>
            <w:tcW w:w="2349" w:type="dxa"/>
          </w:tcPr>
          <w:p w14:paraId="7F1DBE59" w14:textId="77777777" w:rsidR="00B113B1" w:rsidRPr="00DC3DAD" w:rsidRDefault="00B113B1" w:rsidP="00CC17F7">
            <w:pPr>
              <w:pStyle w:val="FSCtblMain"/>
            </w:pPr>
            <w:r w:rsidRPr="00DC3DAD">
              <w:t>GMP</w:t>
            </w:r>
          </w:p>
        </w:tc>
      </w:tr>
    </w:tbl>
    <w:p w14:paraId="60001D92" w14:textId="77777777" w:rsidR="00B113B1" w:rsidRDefault="00B113B1" w:rsidP="00B113B1">
      <w:pPr>
        <w:pStyle w:val="FSCDraftingitem"/>
      </w:pPr>
    </w:p>
    <w:p w14:paraId="7F7B49A5" w14:textId="77777777" w:rsidR="00B113B1" w:rsidRPr="009B3DD5" w:rsidRDefault="00B113B1" w:rsidP="00B113B1">
      <w:pPr>
        <w:pStyle w:val="FSCnMain"/>
      </w:pPr>
    </w:p>
    <w:p w14:paraId="08B03286" w14:textId="1C5929C2" w:rsidR="00982B1D" w:rsidRDefault="00982B1D">
      <w:pPr>
        <w:widowControl/>
        <w:rPr>
          <w:lang w:bidi="ar-SA"/>
        </w:rPr>
      </w:pPr>
      <w:r>
        <w:rPr>
          <w:lang w:bidi="ar-SA"/>
        </w:rPr>
        <w:br w:type="page"/>
      </w:r>
    </w:p>
    <w:p w14:paraId="74A9117A" w14:textId="77777777" w:rsidR="006820B5" w:rsidRDefault="00982B1D" w:rsidP="00982B1D">
      <w:pPr>
        <w:pStyle w:val="Heading2"/>
        <w:ind w:left="0" w:firstLine="0"/>
      </w:pPr>
      <w:bookmarkStart w:id="130" w:name="_Toc100584112"/>
      <w:bookmarkStart w:id="131" w:name="_Toc110607929"/>
      <w:bookmarkStart w:id="132" w:name="_Toc114215699"/>
      <w:bookmarkStart w:id="133" w:name="_Toc122079593"/>
      <w:r w:rsidRPr="00932F14">
        <w:lastRenderedPageBreak/>
        <w:t xml:space="preserve">Attachment </w:t>
      </w:r>
      <w:r>
        <w:t>B</w:t>
      </w:r>
    </w:p>
    <w:p w14:paraId="6FC9629A" w14:textId="77777777" w:rsidR="003A614C" w:rsidRPr="003A614C" w:rsidRDefault="003A614C" w:rsidP="003A614C">
      <w:pPr>
        <w:widowControl/>
        <w:jc w:val="center"/>
        <w:textAlignment w:val="baseline"/>
        <w:rPr>
          <w:rFonts w:ascii="Segoe UI" w:hAnsi="Segoe UI" w:cs="Segoe UI"/>
          <w:sz w:val="18"/>
          <w:szCs w:val="18"/>
          <w:lang w:val="en-NZ" w:eastAsia="en-NZ" w:bidi="ar-SA"/>
        </w:rPr>
      </w:pPr>
      <w:r w:rsidRPr="003A614C">
        <w:rPr>
          <w:rFonts w:cs="Arial"/>
          <w:b/>
          <w:bCs/>
          <w:caps/>
          <w:szCs w:val="22"/>
          <w:u w:val="single"/>
          <w:lang w:eastAsia="en-NZ" w:bidi="ar-SA"/>
        </w:rPr>
        <w:t>EXPLANATORY STATEMENT</w:t>
      </w:r>
      <w:r w:rsidRPr="003A614C">
        <w:rPr>
          <w:rFonts w:cs="Arial"/>
          <w:szCs w:val="22"/>
          <w:lang w:val="en-NZ" w:eastAsia="en-NZ" w:bidi="ar-SA"/>
        </w:rPr>
        <w:t> </w:t>
      </w:r>
    </w:p>
    <w:p w14:paraId="1BD8902E" w14:textId="77777777" w:rsidR="003A614C" w:rsidRPr="003A614C" w:rsidRDefault="003A614C" w:rsidP="003A614C">
      <w:pPr>
        <w:widowControl/>
        <w:textAlignment w:val="baseline"/>
        <w:rPr>
          <w:rFonts w:ascii="Segoe UI" w:hAnsi="Segoe UI" w:cs="Segoe UI"/>
          <w:sz w:val="18"/>
          <w:szCs w:val="18"/>
          <w:lang w:val="en-NZ" w:eastAsia="en-NZ" w:bidi="ar-SA"/>
        </w:rPr>
      </w:pPr>
      <w:r w:rsidRPr="003A614C">
        <w:rPr>
          <w:rFonts w:cs="Arial"/>
          <w:szCs w:val="22"/>
          <w:lang w:val="en-NZ" w:eastAsia="en-NZ" w:bidi="ar-SA"/>
        </w:rPr>
        <w:t> </w:t>
      </w:r>
    </w:p>
    <w:p w14:paraId="5E1FED48" w14:textId="77777777" w:rsidR="003A614C" w:rsidRPr="003A614C" w:rsidRDefault="003A614C" w:rsidP="003A614C">
      <w:pPr>
        <w:widowControl/>
        <w:shd w:val="clear" w:color="auto" w:fill="FFFFFF"/>
        <w:jc w:val="center"/>
        <w:textAlignment w:val="baseline"/>
        <w:rPr>
          <w:rFonts w:ascii="Segoe UI" w:hAnsi="Segoe UI" w:cs="Segoe UI"/>
          <w:sz w:val="18"/>
          <w:szCs w:val="18"/>
          <w:lang w:val="en-NZ" w:eastAsia="en-NZ" w:bidi="ar-SA"/>
        </w:rPr>
      </w:pPr>
      <w:r w:rsidRPr="003A614C">
        <w:rPr>
          <w:rFonts w:cs="Arial"/>
          <w:i/>
          <w:iCs/>
          <w:color w:val="000000"/>
          <w:szCs w:val="22"/>
          <w:lang w:val="en-AU" w:eastAsia="en-NZ" w:bidi="ar-SA"/>
        </w:rPr>
        <w:t>Food Standards Australia New Zealand Act 1991</w:t>
      </w:r>
    </w:p>
    <w:p w14:paraId="6ABA141A" w14:textId="77777777" w:rsidR="003A614C" w:rsidRPr="003A614C" w:rsidRDefault="003A614C" w:rsidP="003A614C">
      <w:pPr>
        <w:rPr>
          <w:lang w:bidi="ar-SA"/>
        </w:rPr>
      </w:pPr>
    </w:p>
    <w:p w14:paraId="4133B0BB" w14:textId="641F52C6" w:rsidR="00092543" w:rsidRPr="003A614C" w:rsidRDefault="000660B5" w:rsidP="003A614C">
      <w:pPr>
        <w:widowControl/>
        <w:jc w:val="center"/>
        <w:textAlignment w:val="baseline"/>
        <w:rPr>
          <w:rFonts w:cs="Arial"/>
          <w:color w:val="000000"/>
          <w:szCs w:val="22"/>
          <w:lang w:val="en-NZ" w:eastAsia="en-NZ" w:bidi="ar-SA"/>
        </w:rPr>
      </w:pPr>
      <w:bookmarkStart w:id="134" w:name="_Hlk127268019"/>
      <w:bookmarkEnd w:id="130"/>
      <w:bookmarkEnd w:id="131"/>
      <w:bookmarkEnd w:id="132"/>
      <w:bookmarkEnd w:id="133"/>
      <w:r w:rsidRPr="000660B5">
        <w:rPr>
          <w:b/>
          <w:bCs/>
          <w:i/>
        </w:rPr>
        <w:t xml:space="preserve">Food Standards (Application A1252 – Glucoamylase from GM </w:t>
      </w:r>
      <w:r w:rsidRPr="000660B5">
        <w:rPr>
          <w:b/>
          <w:bCs/>
        </w:rPr>
        <w:t>Aspergillus niger</w:t>
      </w:r>
      <w:r w:rsidRPr="000660B5">
        <w:rPr>
          <w:b/>
          <w:bCs/>
          <w:i/>
        </w:rPr>
        <w:t xml:space="preserve"> (gene donor: </w:t>
      </w:r>
      <w:r w:rsidRPr="000660B5">
        <w:rPr>
          <w:b/>
          <w:bCs/>
        </w:rPr>
        <w:t>Penicillium oxalicum</w:t>
      </w:r>
      <w:r w:rsidRPr="000660B5">
        <w:rPr>
          <w:b/>
          <w:bCs/>
          <w:i/>
        </w:rPr>
        <w:t>) as a processing aid) Variation</w:t>
      </w:r>
    </w:p>
    <w:bookmarkEnd w:id="134"/>
    <w:p w14:paraId="10FC3CE6" w14:textId="77777777" w:rsidR="000660B5" w:rsidRPr="000660B5" w:rsidRDefault="000660B5" w:rsidP="00741476">
      <w:pPr>
        <w:rPr>
          <w:b/>
          <w:bCs/>
          <w:lang w:bidi="ar-SA"/>
        </w:rPr>
      </w:pPr>
    </w:p>
    <w:p w14:paraId="3ABD9314" w14:textId="77777777" w:rsidR="00982B1D" w:rsidRPr="000576EB" w:rsidRDefault="00982B1D" w:rsidP="00982B1D">
      <w:pPr>
        <w:rPr>
          <w:b/>
          <w:lang w:val="en-AU" w:eastAsia="en-GB" w:bidi="ar-SA"/>
        </w:rPr>
      </w:pPr>
      <w:r w:rsidRPr="000576EB">
        <w:rPr>
          <w:b/>
          <w:lang w:val="en-AU" w:eastAsia="en-GB" w:bidi="ar-SA"/>
        </w:rPr>
        <w:t>1.</w:t>
      </w:r>
      <w:r w:rsidRPr="000576EB">
        <w:rPr>
          <w:b/>
          <w:lang w:val="en-AU" w:eastAsia="en-GB" w:bidi="ar-SA"/>
        </w:rPr>
        <w:tab/>
        <w:t>Authority</w:t>
      </w:r>
    </w:p>
    <w:p w14:paraId="15C03684" w14:textId="77777777" w:rsidR="00982B1D" w:rsidRDefault="00982B1D" w:rsidP="00982B1D">
      <w:pPr>
        <w:rPr>
          <w:lang w:val="en-AU" w:eastAsia="en-GB" w:bidi="ar-SA"/>
        </w:rPr>
      </w:pPr>
    </w:p>
    <w:p w14:paraId="09F82E0A" w14:textId="77777777" w:rsidR="00982B1D" w:rsidRPr="00D13E34" w:rsidRDefault="00982B1D" w:rsidP="00982B1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10ADF12" w14:textId="77777777" w:rsidR="00982B1D" w:rsidRPr="00D13E34" w:rsidRDefault="00982B1D" w:rsidP="00982B1D">
      <w:pPr>
        <w:widowControl/>
        <w:autoSpaceDE w:val="0"/>
        <w:autoSpaceDN w:val="0"/>
        <w:adjustRightInd w:val="0"/>
        <w:rPr>
          <w:rFonts w:eastAsia="Calibri" w:cs="Arial"/>
          <w:bCs/>
          <w:szCs w:val="22"/>
          <w:lang w:val="en-AU" w:bidi="ar-SA"/>
        </w:rPr>
      </w:pPr>
    </w:p>
    <w:p w14:paraId="691C7A2C" w14:textId="77777777" w:rsidR="00982B1D" w:rsidRPr="0002552D" w:rsidRDefault="00982B1D" w:rsidP="00982B1D">
      <w:pPr>
        <w:widowControl/>
        <w:autoSpaceDE w:val="0"/>
        <w:autoSpaceDN w:val="0"/>
        <w:adjustRightInd w:val="0"/>
        <w:rPr>
          <w:rFonts w:eastAsia="Calibri" w:cs="Arial"/>
          <w:bCs/>
          <w:szCs w:val="22"/>
          <w:lang w:val="en-AU" w:bidi="ar-SA"/>
        </w:rPr>
      </w:pPr>
      <w:r w:rsidRPr="0002552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487D283" w14:textId="77777777" w:rsidR="00982B1D" w:rsidRPr="0002552D" w:rsidRDefault="00982B1D" w:rsidP="00982B1D">
      <w:pPr>
        <w:widowControl/>
        <w:autoSpaceDE w:val="0"/>
        <w:autoSpaceDN w:val="0"/>
        <w:adjustRightInd w:val="0"/>
        <w:rPr>
          <w:rFonts w:eastAsia="Calibri" w:cs="Arial"/>
          <w:bCs/>
          <w:szCs w:val="22"/>
          <w:lang w:val="en-AU" w:bidi="ar-SA"/>
        </w:rPr>
      </w:pPr>
    </w:p>
    <w:p w14:paraId="05B3A771" w14:textId="17B89614" w:rsidR="007D3FB5" w:rsidRPr="007D3FB5" w:rsidRDefault="00982B1D" w:rsidP="007D3FB5">
      <w:pPr>
        <w:widowControl/>
        <w:autoSpaceDE w:val="0"/>
        <w:autoSpaceDN w:val="0"/>
        <w:adjustRightInd w:val="0"/>
        <w:rPr>
          <w:rFonts w:eastAsia="Calibri" w:cs="Arial"/>
          <w:i/>
          <w:lang w:bidi="ar-SA"/>
        </w:rPr>
      </w:pPr>
      <w:r w:rsidRPr="788831B0">
        <w:rPr>
          <w:rFonts w:eastAsia="Calibri" w:cs="Arial"/>
          <w:lang w:val="en-AU" w:bidi="ar-SA"/>
        </w:rPr>
        <w:t xml:space="preserve">The Authority accepted Application A1252 </w:t>
      </w:r>
      <w:r w:rsidR="00654BCC" w:rsidRPr="00654BCC">
        <w:rPr>
          <w:rFonts w:eastAsia="Calibri"/>
        </w:rPr>
        <w:t xml:space="preserve">Glucoamylase from GM </w:t>
      </w:r>
      <w:r w:rsidR="00654BCC" w:rsidRPr="00654BCC">
        <w:rPr>
          <w:rFonts w:eastAsia="Calibri"/>
          <w:i/>
          <w:iCs/>
        </w:rPr>
        <w:t>Aspergillus niger</w:t>
      </w:r>
      <w:r w:rsidR="00654BCC" w:rsidRPr="00654BCC">
        <w:rPr>
          <w:rFonts w:eastAsia="Calibri"/>
        </w:rPr>
        <w:t xml:space="preserve"> (gene donor: </w:t>
      </w:r>
      <w:r w:rsidR="00654BCC" w:rsidRPr="00654BCC">
        <w:rPr>
          <w:rFonts w:eastAsia="Calibri"/>
          <w:i/>
          <w:iCs/>
        </w:rPr>
        <w:t>Penicillium oxalicum</w:t>
      </w:r>
      <w:r w:rsidR="00654BCC" w:rsidRPr="00654BCC">
        <w:rPr>
          <w:rFonts w:eastAsia="Calibri"/>
        </w:rPr>
        <w:t>) as a processing aid</w:t>
      </w:r>
      <w:r w:rsidR="00654BCC" w:rsidRPr="00654BCC">
        <w:rPr>
          <w:rFonts w:eastAsia="Calibri" w:cs="Arial"/>
          <w:lang w:val="en-AU" w:bidi="ar-SA"/>
        </w:rPr>
        <w:t xml:space="preserve"> </w:t>
      </w:r>
      <w:r w:rsidRPr="788831B0">
        <w:rPr>
          <w:rFonts w:eastAsia="Calibri" w:cs="Arial"/>
          <w:lang w:val="en-AU" w:bidi="ar-SA"/>
        </w:rPr>
        <w:t xml:space="preserve">which </w:t>
      </w:r>
      <w:r w:rsidR="003848AD">
        <w:rPr>
          <w:rFonts w:eastAsia="Calibri" w:cs="Arial"/>
          <w:lang w:val="en-AU" w:bidi="ar-SA"/>
        </w:rPr>
        <w:t>sought</w:t>
      </w:r>
      <w:r w:rsidRPr="788831B0">
        <w:rPr>
          <w:rFonts w:eastAsia="Calibri" w:cs="Arial"/>
          <w:lang w:val="en-AU" w:bidi="ar-SA"/>
        </w:rPr>
        <w:t xml:space="preserve"> to amend the Code to permit the use </w:t>
      </w:r>
      <w:r>
        <w:rPr>
          <w:rFonts w:eastAsia="Calibri" w:cs="Arial"/>
          <w:lang w:val="en-AU" w:bidi="ar-SA"/>
        </w:rPr>
        <w:t>of a protein engineered</w:t>
      </w:r>
      <w:r w:rsidRPr="788831B0">
        <w:rPr>
          <w:rFonts w:eastAsia="Calibri" w:cs="Arial"/>
          <w:lang w:val="en-AU" w:bidi="ar-SA"/>
        </w:rPr>
        <w:t xml:space="preserve"> glucoamylase</w:t>
      </w:r>
      <w:r>
        <w:rPr>
          <w:rFonts w:eastAsia="Calibri" w:cs="Arial"/>
          <w:lang w:val="en-AU" w:bidi="ar-SA"/>
        </w:rPr>
        <w:t xml:space="preserve"> enzyme</w:t>
      </w:r>
      <w:r w:rsidRPr="788831B0">
        <w:rPr>
          <w:rFonts w:eastAsia="Calibri" w:cs="Arial"/>
          <w:lang w:val="en-AU" w:bidi="ar-SA"/>
        </w:rPr>
        <w:t xml:space="preserve"> (EC 3.2.1.3) from a new genetically modified (GM) strain of </w:t>
      </w:r>
      <w:r w:rsidRPr="788831B0">
        <w:rPr>
          <w:rFonts w:eastAsia="Calibri" w:cs="Arial"/>
          <w:i/>
          <w:iCs/>
          <w:lang w:val="en-AU" w:bidi="ar-SA"/>
        </w:rPr>
        <w:t xml:space="preserve">Aspergillus niger </w:t>
      </w:r>
      <w:r w:rsidRPr="788831B0">
        <w:rPr>
          <w:rFonts w:eastAsia="Calibri" w:cs="Arial"/>
          <w:lang w:val="en-AU" w:bidi="ar-SA"/>
        </w:rPr>
        <w:t xml:space="preserve">as a processing aid </w:t>
      </w:r>
      <w:r w:rsidR="007C4567">
        <w:rPr>
          <w:rFonts w:eastAsia="Calibri" w:cs="Arial"/>
          <w:lang w:val="en-AU" w:bidi="ar-SA"/>
        </w:rPr>
        <w:t xml:space="preserve">in the manufacture of bakery products; brewing; and </w:t>
      </w:r>
      <w:r>
        <w:t xml:space="preserve">starch processing </w:t>
      </w:r>
      <w:r w:rsidRPr="000A5F03">
        <w:t>for the production of starch hydrolys</w:t>
      </w:r>
      <w:r>
        <w:t>ates, including glucose syrups</w:t>
      </w:r>
      <w:r w:rsidRPr="788831B0">
        <w:rPr>
          <w:rFonts w:eastAsia="Calibri" w:cs="Arial"/>
          <w:lang w:val="en-AU" w:bidi="ar-SA"/>
        </w:rPr>
        <w:t xml:space="preserve">. The Authority considered the Application in accordance with Division 1 of Part 3 and has </w:t>
      </w:r>
      <w:r w:rsidR="00FB3A5C">
        <w:rPr>
          <w:rFonts w:eastAsia="Calibri" w:cs="Arial"/>
          <w:lang w:val="en-AU" w:bidi="ar-SA"/>
        </w:rPr>
        <w:t>approved</w:t>
      </w:r>
      <w:r w:rsidR="00FB3A5C" w:rsidRPr="788831B0">
        <w:rPr>
          <w:rFonts w:eastAsia="Calibri" w:cs="Arial"/>
          <w:lang w:val="en-AU" w:bidi="ar-SA"/>
        </w:rPr>
        <w:t xml:space="preserve"> </w:t>
      </w:r>
      <w:r w:rsidRPr="788831B0">
        <w:rPr>
          <w:rFonts w:eastAsia="Calibri" w:cs="Arial"/>
          <w:lang w:val="en-AU" w:bidi="ar-SA"/>
        </w:rPr>
        <w:t>a draft variation</w:t>
      </w:r>
      <w:r w:rsidR="007D3FB5">
        <w:rPr>
          <w:rFonts w:eastAsia="Calibri" w:cs="Arial"/>
          <w:lang w:val="en-AU" w:bidi="ar-SA"/>
        </w:rPr>
        <w:t xml:space="preserve"> - </w:t>
      </w:r>
      <w:r w:rsidR="007D3FB5" w:rsidRPr="007D3FB5">
        <w:rPr>
          <w:rFonts w:eastAsia="Calibri" w:cs="Arial"/>
          <w:i/>
          <w:lang w:bidi="ar-SA"/>
        </w:rPr>
        <w:t xml:space="preserve">Food Standards (Application A1252 – Glucoamylase from GM </w:t>
      </w:r>
      <w:r w:rsidR="007D3FB5" w:rsidRPr="007D3FB5">
        <w:rPr>
          <w:rFonts w:eastAsia="Calibri" w:cs="Arial"/>
          <w:lang w:bidi="ar-SA"/>
        </w:rPr>
        <w:t>Aspergillus niger</w:t>
      </w:r>
      <w:r w:rsidR="007D3FB5" w:rsidRPr="007D3FB5">
        <w:rPr>
          <w:rFonts w:eastAsia="Calibri" w:cs="Arial"/>
          <w:i/>
          <w:lang w:bidi="ar-SA"/>
        </w:rPr>
        <w:t xml:space="preserve"> (gene donor: </w:t>
      </w:r>
      <w:r w:rsidR="007D3FB5" w:rsidRPr="007D3FB5">
        <w:rPr>
          <w:rFonts w:eastAsia="Calibri" w:cs="Arial"/>
          <w:lang w:bidi="ar-SA"/>
        </w:rPr>
        <w:t>Penicillium oxalicum</w:t>
      </w:r>
      <w:r w:rsidR="007D3FB5" w:rsidRPr="007D3FB5">
        <w:rPr>
          <w:rFonts w:eastAsia="Calibri" w:cs="Arial"/>
          <w:i/>
          <w:lang w:bidi="ar-SA"/>
        </w:rPr>
        <w:t>) as a processing aid) Variation</w:t>
      </w:r>
      <w:r w:rsidR="007D3FB5">
        <w:rPr>
          <w:rFonts w:eastAsia="Calibri" w:cs="Arial"/>
          <w:i/>
          <w:lang w:bidi="ar-SA"/>
        </w:rPr>
        <w:t>.</w:t>
      </w:r>
    </w:p>
    <w:p w14:paraId="69A3ADF9" w14:textId="582B5ED5" w:rsidR="00982B1D" w:rsidRDefault="00982B1D" w:rsidP="00982B1D">
      <w:pPr>
        <w:widowControl/>
        <w:autoSpaceDE w:val="0"/>
        <w:autoSpaceDN w:val="0"/>
        <w:adjustRightInd w:val="0"/>
        <w:rPr>
          <w:rFonts w:eastAsia="Calibri" w:cs="Arial"/>
          <w:lang w:val="en-AU" w:bidi="ar-SA"/>
        </w:rPr>
      </w:pPr>
      <w:r w:rsidRPr="788831B0">
        <w:rPr>
          <w:rFonts w:eastAsia="Calibri" w:cs="Arial"/>
          <w:lang w:val="en-AU" w:bidi="ar-SA"/>
        </w:rPr>
        <w:t xml:space="preserve">.  </w:t>
      </w:r>
    </w:p>
    <w:p w14:paraId="4FE7E483" w14:textId="5B807A1D" w:rsidR="00CF66C1" w:rsidRDefault="00CF66C1" w:rsidP="00982B1D">
      <w:pPr>
        <w:widowControl/>
        <w:autoSpaceDE w:val="0"/>
        <w:autoSpaceDN w:val="0"/>
        <w:adjustRightInd w:val="0"/>
        <w:rPr>
          <w:rFonts w:eastAsia="Calibri" w:cs="Arial"/>
          <w:lang w:val="en-AU" w:bidi="ar-SA"/>
        </w:rPr>
      </w:pPr>
    </w:p>
    <w:p w14:paraId="6AD9936F" w14:textId="388FBDED" w:rsidR="00CF66C1" w:rsidRPr="0002552D" w:rsidRDefault="00CF66C1" w:rsidP="00CF66C1">
      <w:pPr>
        <w:widowControl/>
        <w:autoSpaceDE w:val="0"/>
        <w:autoSpaceDN w:val="0"/>
        <w:adjustRightInd w:val="0"/>
        <w:rPr>
          <w:rFonts w:eastAsia="Calibri" w:cs="Arial"/>
          <w:lang w:val="en-AU" w:bidi="ar-SA"/>
        </w:rPr>
      </w:pPr>
      <w:r w:rsidRPr="00CF66C1">
        <w:rPr>
          <w:rFonts w:eastAsia="Calibri" w:cs="Arial"/>
          <w:lang w:val="en-AU" w:bidi="ar-SA"/>
        </w:rPr>
        <w:t>Following consideration by the Food Ministers’ Meeting (FMM), section 92 of the FSANZ</w:t>
      </w:r>
      <w:r>
        <w:rPr>
          <w:rFonts w:eastAsia="Calibri" w:cs="Arial"/>
          <w:lang w:val="en-AU" w:bidi="ar-SA"/>
        </w:rPr>
        <w:t xml:space="preserve"> </w:t>
      </w:r>
      <w:r w:rsidRPr="00CF66C1">
        <w:rPr>
          <w:rFonts w:eastAsia="Calibri" w:cs="Arial"/>
          <w:lang w:val="en-AU" w:bidi="ar-SA"/>
        </w:rPr>
        <w:t>Act</w:t>
      </w:r>
      <w:r>
        <w:rPr>
          <w:rFonts w:eastAsia="Calibri" w:cs="Arial"/>
          <w:lang w:val="en-AU" w:bidi="ar-SA"/>
        </w:rPr>
        <w:t xml:space="preserve"> </w:t>
      </w:r>
      <w:r w:rsidRPr="00CF66C1">
        <w:rPr>
          <w:rFonts w:eastAsia="Calibri" w:cs="Arial"/>
          <w:lang w:val="en-AU" w:bidi="ar-SA"/>
        </w:rPr>
        <w:t>stipulates that the Authority must publish a notice about the standard or draft variation of</w:t>
      </w:r>
      <w:r>
        <w:rPr>
          <w:rFonts w:eastAsia="Calibri" w:cs="Arial"/>
          <w:lang w:val="en-AU" w:bidi="ar-SA"/>
        </w:rPr>
        <w:t xml:space="preserve"> </w:t>
      </w:r>
      <w:r w:rsidRPr="00CF66C1">
        <w:rPr>
          <w:rFonts w:eastAsia="Calibri" w:cs="Arial"/>
          <w:lang w:val="en-AU" w:bidi="ar-SA"/>
        </w:rPr>
        <w:t>a</w:t>
      </w:r>
      <w:r>
        <w:rPr>
          <w:rFonts w:eastAsia="Calibri" w:cs="Arial"/>
          <w:lang w:val="en-AU" w:bidi="ar-SA"/>
        </w:rPr>
        <w:t xml:space="preserve"> </w:t>
      </w:r>
      <w:r w:rsidRPr="00CF66C1">
        <w:rPr>
          <w:rFonts w:eastAsia="Calibri" w:cs="Arial"/>
          <w:lang w:val="en-AU" w:bidi="ar-SA"/>
        </w:rPr>
        <w:t>standard.</w:t>
      </w:r>
    </w:p>
    <w:p w14:paraId="4756271D" w14:textId="77777777" w:rsidR="00982B1D" w:rsidRPr="00D13E34" w:rsidRDefault="00982B1D" w:rsidP="00982B1D">
      <w:pPr>
        <w:widowControl/>
        <w:autoSpaceDE w:val="0"/>
        <w:autoSpaceDN w:val="0"/>
        <w:adjustRightInd w:val="0"/>
        <w:rPr>
          <w:rFonts w:eastAsia="Calibri" w:cs="Arial"/>
          <w:bCs/>
          <w:szCs w:val="22"/>
          <w:lang w:val="en-AU" w:bidi="ar-SA"/>
        </w:rPr>
      </w:pPr>
    </w:p>
    <w:p w14:paraId="4F274E76" w14:textId="35D051D1" w:rsidR="00982B1D" w:rsidRDefault="00982B1D" w:rsidP="00982B1D">
      <w:pPr>
        <w:rPr>
          <w:b/>
          <w:lang w:val="en-AU" w:eastAsia="en-GB" w:bidi="ar-SA"/>
        </w:rPr>
      </w:pPr>
      <w:r>
        <w:rPr>
          <w:b/>
          <w:lang w:val="en-AU" w:eastAsia="en-GB" w:bidi="ar-SA"/>
        </w:rPr>
        <w:t xml:space="preserve">2. </w:t>
      </w:r>
      <w:r>
        <w:rPr>
          <w:b/>
          <w:lang w:val="en-AU" w:eastAsia="en-GB" w:bidi="ar-SA"/>
        </w:rPr>
        <w:tab/>
        <w:t xml:space="preserve">Variation </w:t>
      </w:r>
      <w:r w:rsidR="00A2217A">
        <w:rPr>
          <w:b/>
          <w:lang w:val="en-AU" w:eastAsia="en-GB" w:bidi="ar-SA"/>
        </w:rPr>
        <w:t>is</w:t>
      </w:r>
      <w:r>
        <w:rPr>
          <w:b/>
          <w:lang w:val="en-AU" w:eastAsia="en-GB" w:bidi="ar-SA"/>
        </w:rPr>
        <w:t xml:space="preserve"> a legislative instrument</w:t>
      </w:r>
    </w:p>
    <w:p w14:paraId="31F9F749" w14:textId="77777777" w:rsidR="00982B1D" w:rsidRDefault="00982B1D" w:rsidP="00982B1D">
      <w:pPr>
        <w:rPr>
          <w:b/>
          <w:lang w:val="en-AU" w:eastAsia="en-GB" w:bidi="ar-SA"/>
        </w:rPr>
      </w:pPr>
    </w:p>
    <w:p w14:paraId="07C63310" w14:textId="77777777" w:rsidR="00454691" w:rsidRPr="00454691" w:rsidRDefault="00A2217A" w:rsidP="00454691">
      <w:r>
        <w:rPr>
          <w:rFonts w:cs="Arial"/>
        </w:rPr>
        <w:t>T</w:t>
      </w:r>
      <w:r w:rsidR="00982B1D" w:rsidRPr="008531CC">
        <w:rPr>
          <w:rFonts w:cs="Arial"/>
        </w:rPr>
        <w:t xml:space="preserve">he </w:t>
      </w:r>
      <w:r>
        <w:rPr>
          <w:rFonts w:cs="Arial"/>
        </w:rPr>
        <w:t xml:space="preserve">approved </w:t>
      </w:r>
      <w:r w:rsidR="00982B1D" w:rsidRPr="008531CC">
        <w:rPr>
          <w:rFonts w:cs="Arial"/>
        </w:rPr>
        <w:t>draft variation</w:t>
      </w:r>
      <w:r w:rsidR="00454691" w:rsidRPr="00454691">
        <w:t xml:space="preserve">, Food Standards (Application A1252 – Glucoamylase from GM </w:t>
      </w:r>
      <w:r w:rsidR="00454691" w:rsidRPr="00454691">
        <w:rPr>
          <w:i/>
          <w:iCs/>
        </w:rPr>
        <w:t>Aspergillus niger</w:t>
      </w:r>
      <w:r w:rsidR="00454691" w:rsidRPr="00454691">
        <w:t xml:space="preserve"> (gene donor: </w:t>
      </w:r>
      <w:r w:rsidR="00454691" w:rsidRPr="00454691">
        <w:rPr>
          <w:i/>
          <w:iCs/>
        </w:rPr>
        <w:t>Penicillium oxalicum</w:t>
      </w:r>
      <w:r w:rsidR="00454691" w:rsidRPr="00454691">
        <w:t>) as a processing aid) Variation</w:t>
      </w:r>
    </w:p>
    <w:p w14:paraId="5D906D01" w14:textId="59A18E9B" w:rsidR="00982B1D" w:rsidRPr="008531CC" w:rsidRDefault="00982B1D" w:rsidP="00982B1D">
      <w:pPr>
        <w:rPr>
          <w:rFonts w:cs="Arial"/>
          <w:szCs w:val="22"/>
          <w:lang w:bidi="ar-SA"/>
        </w:rPr>
      </w:pPr>
      <w:r w:rsidRPr="008531CC">
        <w:rPr>
          <w:rFonts w:cs="Arial"/>
        </w:rPr>
        <w:t xml:space="preserve"> </w:t>
      </w:r>
      <w:r w:rsidR="00CC2819">
        <w:rPr>
          <w:rFonts w:cs="Arial"/>
        </w:rPr>
        <w:t>is</w:t>
      </w:r>
      <w:r w:rsidRPr="008531CC">
        <w:rPr>
          <w:rFonts w:cs="Arial"/>
        </w:rPr>
        <w:t xml:space="preserve"> a legislative instrument for the purposes of the </w:t>
      </w:r>
      <w:r w:rsidRPr="008531CC">
        <w:rPr>
          <w:rFonts w:cs="Arial"/>
          <w:i/>
          <w:iCs/>
        </w:rPr>
        <w:t>Legislation Act 2003</w:t>
      </w:r>
      <w:r w:rsidRPr="008531CC">
        <w:rPr>
          <w:rFonts w:cs="Arial"/>
        </w:rPr>
        <w:t xml:space="preserve"> (see section 94 of the FSANZ Act) and </w:t>
      </w:r>
      <w:r w:rsidR="008711D0">
        <w:rPr>
          <w:rFonts w:cs="Arial"/>
        </w:rPr>
        <w:t>is</w:t>
      </w:r>
      <w:r w:rsidR="008711D0" w:rsidRPr="008531CC">
        <w:rPr>
          <w:rFonts w:cs="Arial"/>
        </w:rPr>
        <w:t xml:space="preserve"> </w:t>
      </w:r>
      <w:r w:rsidRPr="008531CC">
        <w:rPr>
          <w:rFonts w:cs="Arial"/>
        </w:rPr>
        <w:t>publicly available on the Federal Register of Legislation (</w:t>
      </w:r>
      <w:hyperlink r:id="rId24" w:history="1">
        <w:r w:rsidRPr="008531CC">
          <w:rPr>
            <w:rFonts w:cs="Arial"/>
            <w:color w:val="3333FF"/>
            <w:u w:val="single"/>
          </w:rPr>
          <w:t>www.legislation.gov.au</w:t>
        </w:r>
      </w:hyperlink>
      <w:r w:rsidRPr="008531CC">
        <w:rPr>
          <w:rFonts w:cs="Arial"/>
        </w:rPr>
        <w:t>).</w:t>
      </w:r>
    </w:p>
    <w:p w14:paraId="08B2B621" w14:textId="77777777" w:rsidR="00982B1D" w:rsidRPr="008531CC" w:rsidRDefault="00982B1D" w:rsidP="00982B1D">
      <w:pPr>
        <w:rPr>
          <w:rFonts w:cs="Arial"/>
        </w:rPr>
      </w:pPr>
    </w:p>
    <w:p w14:paraId="4B01BFA4" w14:textId="2EE06FE5" w:rsidR="00982B1D" w:rsidRPr="00FB45C7" w:rsidRDefault="00CD7C0E" w:rsidP="00982B1D">
      <w:pPr>
        <w:rPr>
          <w:rFonts w:cs="Arial"/>
        </w:rPr>
      </w:pPr>
      <w:r>
        <w:rPr>
          <w:rFonts w:cs="Arial"/>
        </w:rPr>
        <w:t>T</w:t>
      </w:r>
      <w:r w:rsidR="00982B1D" w:rsidRPr="008531CC">
        <w:rPr>
          <w:rFonts w:cs="Arial"/>
        </w:rPr>
        <w:t xml:space="preserve">his instrument </w:t>
      </w:r>
      <w:r>
        <w:rPr>
          <w:rFonts w:cs="Arial"/>
        </w:rPr>
        <w:t>is</w:t>
      </w:r>
      <w:r w:rsidRPr="008531CC">
        <w:rPr>
          <w:rFonts w:cs="Arial"/>
        </w:rPr>
        <w:t xml:space="preserve"> </w:t>
      </w:r>
      <w:r w:rsidR="00982B1D" w:rsidRPr="008531CC">
        <w:rPr>
          <w:rFonts w:cs="Arial"/>
        </w:rPr>
        <w:t xml:space="preserve">not subject to the disallowance or sunsetting provisions of the </w:t>
      </w:r>
      <w:r w:rsidR="00982B1D" w:rsidRPr="008531CC">
        <w:rPr>
          <w:rFonts w:cs="Arial"/>
          <w:i/>
          <w:iCs/>
        </w:rPr>
        <w:t xml:space="preserve">Legislation Act 2003. </w:t>
      </w:r>
      <w:r w:rsidR="00982B1D" w:rsidRPr="008531CC">
        <w:rPr>
          <w:rFonts w:cs="Arial"/>
        </w:rPr>
        <w:t>Subsections</w:t>
      </w:r>
      <w:r w:rsidR="00982B1D" w:rsidRPr="00FB45C7">
        <w:rPr>
          <w:rFonts w:cs="Arial"/>
          <w:i/>
          <w:iCs/>
        </w:rPr>
        <w:t xml:space="preserve"> </w:t>
      </w:r>
      <w:r w:rsidR="00982B1D" w:rsidRPr="00FB45C7">
        <w:rPr>
          <w:rFonts w:cs="Arial"/>
        </w:rPr>
        <w:t>44(1) and 54(1) of that Act</w:t>
      </w:r>
      <w:r w:rsidR="00982B1D" w:rsidRPr="00FB45C7">
        <w:rPr>
          <w:rFonts w:cs="Arial"/>
          <w:i/>
          <w:iCs/>
        </w:rPr>
        <w:t xml:space="preserve"> </w:t>
      </w:r>
      <w:r w:rsidR="00982B1D"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00982B1D" w:rsidRPr="00FB45C7">
        <w:rPr>
          <w:rFonts w:cs="Arial"/>
          <w:i/>
          <w:iCs/>
        </w:rPr>
        <w:t>Legislation (Exemptions and other Matters) Regulation 2015</w:t>
      </w:r>
      <w:r w:rsidR="00982B1D" w:rsidRPr="00FB45C7">
        <w:rPr>
          <w:rFonts w:cs="Arial"/>
        </w:rPr>
        <w:t xml:space="preserve"> </w:t>
      </w:r>
      <w:r w:rsidR="00982B1D" w:rsidRPr="00FB45C7">
        <w:rPr>
          <w:rFonts w:cs="Arial"/>
          <w:lang w:val="en"/>
        </w:rPr>
        <w:t xml:space="preserve">also exempts from sunsetting legislative instruments </w:t>
      </w:r>
      <w:r w:rsidR="00982B1D" w:rsidRPr="00FB45C7">
        <w:rPr>
          <w:rFonts w:cs="Arial"/>
          <w:shd w:val="clear" w:color="auto" w:fill="FFFFFF"/>
        </w:rPr>
        <w:t xml:space="preserve">a primary purpose of which is to </w:t>
      </w:r>
      <w:r w:rsidR="00982B1D" w:rsidRPr="00FB45C7">
        <w:rPr>
          <w:rFonts w:cs="Arial"/>
        </w:rPr>
        <w:t>give effect to an international obligation of Australia.</w:t>
      </w:r>
    </w:p>
    <w:p w14:paraId="1D21E480" w14:textId="77777777" w:rsidR="00982B1D" w:rsidRPr="002B2CDE" w:rsidRDefault="00982B1D" w:rsidP="00982B1D">
      <w:pPr>
        <w:rPr>
          <w:rFonts w:cs="Arial"/>
        </w:rPr>
      </w:pPr>
    </w:p>
    <w:p w14:paraId="3847C7E2" w14:textId="665A83E8" w:rsidR="00982B1D" w:rsidRDefault="00982B1D" w:rsidP="00982B1D">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w:t>
      </w:r>
      <w:r w:rsidRPr="00FB45C7">
        <w:rPr>
          <w:rFonts w:cs="Arial"/>
        </w:rPr>
        <w:lastRenderedPageBreak/>
        <w:t xml:space="preserve">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550ADEF" w14:textId="40BA83F6" w:rsidR="00E55EE2" w:rsidRDefault="00E55EE2">
      <w:pPr>
        <w:widowControl/>
        <w:rPr>
          <w:b/>
          <w:lang w:val="en-AU" w:eastAsia="en-GB" w:bidi="ar-SA"/>
        </w:rPr>
      </w:pPr>
    </w:p>
    <w:p w14:paraId="12BEDC09" w14:textId="3DC2CD74" w:rsidR="00982B1D" w:rsidRDefault="00982B1D" w:rsidP="00982B1D">
      <w:pPr>
        <w:rPr>
          <w:b/>
          <w:lang w:val="en-AU" w:eastAsia="en-GB" w:bidi="ar-SA"/>
        </w:rPr>
      </w:pPr>
      <w:r>
        <w:rPr>
          <w:b/>
          <w:lang w:val="en-AU" w:eastAsia="en-GB" w:bidi="ar-SA"/>
        </w:rPr>
        <w:t>3.</w:t>
      </w:r>
      <w:r>
        <w:rPr>
          <w:b/>
          <w:lang w:val="en-AU" w:eastAsia="en-GB" w:bidi="ar-SA"/>
        </w:rPr>
        <w:tab/>
        <w:t xml:space="preserve">Purpose </w:t>
      </w:r>
    </w:p>
    <w:p w14:paraId="3F0BF9F2" w14:textId="77777777" w:rsidR="00982B1D" w:rsidRDefault="00982B1D" w:rsidP="00982B1D">
      <w:pPr>
        <w:rPr>
          <w:lang w:val="en-AU" w:eastAsia="en-GB" w:bidi="ar-SA"/>
        </w:rPr>
      </w:pPr>
    </w:p>
    <w:p w14:paraId="498086FD" w14:textId="0479238C" w:rsidR="00982B1D" w:rsidRDefault="00982B1D" w:rsidP="00982B1D">
      <w:pPr>
        <w:rPr>
          <w:lang w:val="en-AU" w:eastAsia="en-GB" w:bidi="ar-SA"/>
        </w:rPr>
      </w:pPr>
      <w:r w:rsidRPr="62559CD1">
        <w:rPr>
          <w:lang w:val="en-AU" w:eastAsia="en-GB" w:bidi="ar-SA"/>
        </w:rPr>
        <w:t xml:space="preserve">The Authority has </w:t>
      </w:r>
      <w:r w:rsidR="006E7C62">
        <w:rPr>
          <w:lang w:val="en-AU" w:eastAsia="en-GB" w:bidi="ar-SA"/>
        </w:rPr>
        <w:t>approved</w:t>
      </w:r>
      <w:r w:rsidR="006E7C62" w:rsidRPr="62559CD1">
        <w:rPr>
          <w:lang w:val="en-AU" w:eastAsia="en-GB" w:bidi="ar-SA"/>
        </w:rPr>
        <w:t xml:space="preserve"> </w:t>
      </w:r>
      <w:r w:rsidRPr="62559CD1">
        <w:rPr>
          <w:lang w:val="en-AU" w:eastAsia="en-GB" w:bidi="ar-SA"/>
        </w:rPr>
        <w:t xml:space="preserve">a draft variation amending the table to subsection S18––9(3) in Schedule 18 of the Code to permit the use of the enzyme glucoamylase (EC 3.2.1.3) sourced from a GM strain of </w:t>
      </w:r>
      <w:r w:rsidRPr="62559CD1">
        <w:rPr>
          <w:i/>
          <w:iCs/>
          <w:lang w:val="en-AU" w:eastAsia="en-GB" w:bidi="ar-SA"/>
        </w:rPr>
        <w:t xml:space="preserve">Aspergillus niger, </w:t>
      </w:r>
      <w:r w:rsidRPr="62559CD1">
        <w:rPr>
          <w:lang w:val="en-AU" w:eastAsia="en-GB" w:bidi="ar-SA"/>
        </w:rPr>
        <w:t xml:space="preserve">containing a protein engineered variant of the glucoamylase gene from </w:t>
      </w:r>
      <w:r w:rsidRPr="62559CD1">
        <w:rPr>
          <w:i/>
          <w:iCs/>
          <w:lang w:val="en-AU" w:eastAsia="en-GB" w:bidi="ar-SA"/>
        </w:rPr>
        <w:t>Penicillium oxalicum</w:t>
      </w:r>
      <w:r w:rsidRPr="62559CD1">
        <w:rPr>
          <w:lang w:val="en-AU" w:eastAsia="en-GB" w:bidi="ar-SA"/>
        </w:rPr>
        <w:t xml:space="preserve">, as a processing aid in </w:t>
      </w:r>
      <w:r w:rsidR="00E13F1E">
        <w:rPr>
          <w:lang w:val="en-AU" w:eastAsia="en-GB" w:bidi="ar-SA"/>
        </w:rPr>
        <w:t xml:space="preserve">the manufacture of </w:t>
      </w:r>
      <w:r w:rsidR="00A44AFC">
        <w:t>bakery products</w:t>
      </w:r>
      <w:r w:rsidR="007C4567">
        <w:t>;</w:t>
      </w:r>
      <w:r>
        <w:t xml:space="preserve"> </w:t>
      </w:r>
      <w:r w:rsidR="001368A8">
        <w:t>brewing</w:t>
      </w:r>
      <w:r w:rsidR="007C4567">
        <w:t>;</w:t>
      </w:r>
      <w:r w:rsidR="001368A8">
        <w:t xml:space="preserve"> and</w:t>
      </w:r>
      <w:r>
        <w:t xml:space="preserve"> starch processing </w:t>
      </w:r>
      <w:r w:rsidRPr="62559CD1">
        <w:rPr>
          <w:rFonts w:eastAsia="Calibri"/>
        </w:rPr>
        <w:t xml:space="preserve">for the production of starch hydrolysates, including glucose syrups. </w:t>
      </w:r>
      <w:r w:rsidR="00C877F9">
        <w:rPr>
          <w:lang w:val="en-AU" w:eastAsia="en-GB" w:bidi="ar-SA"/>
        </w:rPr>
        <w:t>T</w:t>
      </w:r>
      <w:r w:rsidRPr="62559CD1">
        <w:rPr>
          <w:lang w:val="en-AU" w:eastAsia="en-GB" w:bidi="ar-SA"/>
        </w:rPr>
        <w:t>his permission</w:t>
      </w:r>
      <w:r w:rsidRPr="62559CD1" w:rsidDel="00CF66C1">
        <w:rPr>
          <w:lang w:val="en-AU" w:eastAsia="en-GB" w:bidi="ar-SA"/>
        </w:rPr>
        <w:t xml:space="preserve"> </w:t>
      </w:r>
      <w:r w:rsidR="00CF66C1">
        <w:rPr>
          <w:lang w:val="en-AU" w:eastAsia="en-GB" w:bidi="ar-SA"/>
        </w:rPr>
        <w:t xml:space="preserve">is </w:t>
      </w:r>
      <w:r w:rsidRPr="62559CD1">
        <w:rPr>
          <w:lang w:val="en-AU" w:eastAsia="en-GB" w:bidi="ar-SA"/>
        </w:rPr>
        <w:t>subject to the condition that the maximum permitted level or amount of the enzyme that may be present in the food must be consistent with Good Manufacturing Practice (GMP).</w:t>
      </w:r>
    </w:p>
    <w:p w14:paraId="62C77C16" w14:textId="77777777" w:rsidR="00982B1D" w:rsidRDefault="00982B1D" w:rsidP="00982B1D">
      <w:pPr>
        <w:rPr>
          <w:lang w:val="en-AU" w:eastAsia="en-GB" w:bidi="ar-SA"/>
        </w:rPr>
      </w:pPr>
    </w:p>
    <w:p w14:paraId="19F05294" w14:textId="77777777" w:rsidR="00982B1D" w:rsidRPr="000576EB" w:rsidRDefault="00982B1D" w:rsidP="00982B1D">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339CB189" w14:textId="77777777" w:rsidR="00982B1D" w:rsidRDefault="00982B1D" w:rsidP="00982B1D">
      <w:pPr>
        <w:rPr>
          <w:lang w:val="en-AU" w:eastAsia="en-GB" w:bidi="ar-SA"/>
        </w:rPr>
      </w:pPr>
    </w:p>
    <w:p w14:paraId="1D53B056" w14:textId="285E0A34" w:rsidR="00982B1D" w:rsidRDefault="00982B1D" w:rsidP="00982B1D">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w:t>
      </w:r>
      <w:r w:rsidR="00CF66C1">
        <w:rPr>
          <w:rFonts w:eastAsia="Calibri" w:cs="Arial"/>
          <w:bCs/>
          <w:szCs w:val="22"/>
          <w:lang w:val="en-AU" w:bidi="ar-SA"/>
        </w:rPr>
        <w:t xml:space="preserve">approved </w:t>
      </w:r>
      <w:r>
        <w:rPr>
          <w:rFonts w:eastAsia="Calibri" w:cs="Arial"/>
          <w:bCs/>
          <w:szCs w:val="22"/>
          <w:lang w:val="en-AU" w:bidi="ar-SA"/>
        </w:rPr>
        <w:t>draft variation</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2EA0855F" w14:textId="77777777" w:rsidR="00982B1D" w:rsidRDefault="00982B1D" w:rsidP="00982B1D">
      <w:pPr>
        <w:widowControl/>
        <w:autoSpaceDE w:val="0"/>
        <w:autoSpaceDN w:val="0"/>
        <w:adjustRightInd w:val="0"/>
        <w:rPr>
          <w:rFonts w:eastAsia="Calibri" w:cs="Arial"/>
          <w:bCs/>
          <w:szCs w:val="22"/>
          <w:lang w:val="en-AU" w:bidi="ar-SA"/>
        </w:rPr>
      </w:pPr>
    </w:p>
    <w:p w14:paraId="5F2954D8" w14:textId="5AE2F542" w:rsidR="00982B1D" w:rsidRPr="0002552D" w:rsidRDefault="00982B1D" w:rsidP="00982B1D">
      <w:pPr>
        <w:rPr>
          <w:rFonts w:eastAsia="Calibri" w:cs="Arial"/>
          <w:bCs/>
          <w:szCs w:val="22"/>
          <w:lang w:val="en-AU" w:bidi="ar-SA"/>
        </w:rPr>
      </w:pPr>
      <w:r>
        <w:rPr>
          <w:rFonts w:eastAsia="Calibri" w:cs="Arial"/>
          <w:bCs/>
          <w:szCs w:val="22"/>
          <w:lang w:val="en-AU" w:bidi="ar-SA"/>
        </w:rPr>
        <w:t xml:space="preserve">However, existing provisions of the Code incorporate documents by reference that will prescribe identity and purity specifications for the processing aid permitted by the </w:t>
      </w:r>
      <w:r w:rsidR="00787554">
        <w:rPr>
          <w:rFonts w:eastAsia="Calibri" w:cs="Arial"/>
          <w:bCs/>
          <w:szCs w:val="22"/>
          <w:lang w:val="en-AU" w:bidi="ar-SA"/>
        </w:rPr>
        <w:t xml:space="preserve">approved </w:t>
      </w:r>
      <w:r>
        <w:rPr>
          <w:rFonts w:eastAsia="Calibri" w:cs="Arial"/>
          <w:bCs/>
          <w:szCs w:val="22"/>
          <w:lang w:val="en-AU" w:bidi="ar-SA"/>
        </w:rPr>
        <w:t xml:space="preserve">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t xml:space="preserve">Combined </w:t>
      </w:r>
      <w:r w:rsidRPr="0038585F">
        <w:rPr>
          <w:color w:val="000000" w:themeColor="text1"/>
        </w:rPr>
        <w:t>Compendium of Food Additive Specifications (</w:t>
      </w:r>
      <w:r>
        <w:rPr>
          <w:color w:val="000000" w:themeColor="text1"/>
        </w:rPr>
        <w:t>FAO JECFA Monographs 23 (2019))</w:t>
      </w:r>
      <w:r w:rsidRPr="0038585F">
        <w:rPr>
          <w:color w:val="000000" w:themeColor="text1"/>
        </w:rPr>
        <w:t xml:space="preserve"> and the </w:t>
      </w:r>
      <w:r w:rsidRPr="0038585F">
        <w:t>United State</w:t>
      </w:r>
      <w:r>
        <w:t>s Pharmacopeial Convention</w:t>
      </w:r>
      <w:r w:rsidRPr="0038585F">
        <w:t xml:space="preserve"> Food Chemicals Codex (1</w:t>
      </w:r>
      <w:r>
        <w:t>2</w:t>
      </w:r>
      <w:r w:rsidRPr="0038585F">
        <w:rPr>
          <w:vertAlign w:val="superscript"/>
        </w:rPr>
        <w:t>th</w:t>
      </w:r>
      <w:r w:rsidRPr="0038585F">
        <w:t xml:space="preserve"> edition</w:t>
      </w:r>
      <w:r>
        <w:t>, 2020</w:t>
      </w:r>
      <w:r w:rsidRPr="0038585F">
        <w:t>).</w:t>
      </w:r>
      <w:r>
        <w:t xml:space="preserve"> These include specifications for enzyme preparations used in food processing.</w:t>
      </w:r>
    </w:p>
    <w:p w14:paraId="4FA8B94F" w14:textId="77777777" w:rsidR="00982B1D" w:rsidRDefault="00982B1D" w:rsidP="00982B1D">
      <w:pPr>
        <w:rPr>
          <w:lang w:val="en-AU" w:eastAsia="en-GB" w:bidi="ar-SA"/>
        </w:rPr>
      </w:pPr>
    </w:p>
    <w:p w14:paraId="16D9F98C" w14:textId="77777777" w:rsidR="00982B1D" w:rsidRPr="000576EB" w:rsidRDefault="00982B1D" w:rsidP="00982B1D">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43472E46" w14:textId="77777777" w:rsidR="00982B1D" w:rsidRPr="008362B1" w:rsidRDefault="00982B1D" w:rsidP="00982B1D">
      <w:pPr>
        <w:rPr>
          <w:lang w:val="en-AU" w:eastAsia="en-GB" w:bidi="ar-SA"/>
        </w:rPr>
      </w:pPr>
    </w:p>
    <w:p w14:paraId="1CC71909" w14:textId="5EE3E0CF" w:rsidR="00982B1D" w:rsidRPr="00A4172D" w:rsidRDefault="00982B1D" w:rsidP="00982B1D">
      <w:pPr>
        <w:rPr>
          <w:lang w:val="en-AU"/>
        </w:rPr>
      </w:pPr>
      <w:r w:rsidRPr="008362B1">
        <w:rPr>
          <w:szCs w:val="22"/>
        </w:rPr>
        <w:t xml:space="preserve">In accordance with the procedure in Division 1 of Part 3 of the FSANZ Act, </w:t>
      </w:r>
      <w:r w:rsidRPr="008362B1">
        <w:rPr>
          <w:rFonts w:eastAsia="Calibri" w:cs="Arial"/>
          <w:bCs/>
          <w:szCs w:val="22"/>
          <w:lang w:val="en-AU" w:bidi="ar-SA"/>
        </w:rPr>
        <w:t>the Authority</w:t>
      </w:r>
      <w:r w:rsidRPr="008362B1">
        <w:rPr>
          <w:szCs w:val="22"/>
        </w:rPr>
        <w:t>’s co</w:t>
      </w:r>
      <w:r>
        <w:rPr>
          <w:szCs w:val="22"/>
        </w:rPr>
        <w:t>nsideration of Application A1252</w:t>
      </w:r>
      <w:r w:rsidRPr="008362B1">
        <w:rPr>
          <w:szCs w:val="22"/>
        </w:rPr>
        <w:t xml:space="preserve"> </w:t>
      </w:r>
      <w:r w:rsidR="00C53615">
        <w:rPr>
          <w:szCs w:val="22"/>
        </w:rPr>
        <w:t>included</w:t>
      </w:r>
      <w:r w:rsidRPr="00F634A1">
        <w:rPr>
          <w:szCs w:val="22"/>
        </w:rPr>
        <w:t xml:space="preserve"> </w:t>
      </w:r>
      <w:r w:rsidRPr="00F50F1B">
        <w:rPr>
          <w:szCs w:val="22"/>
        </w:rPr>
        <w:t xml:space="preserve">one round of public consultation following an assessment and the preparation of a draft </w:t>
      </w:r>
      <w:r>
        <w:rPr>
          <w:szCs w:val="22"/>
        </w:rPr>
        <w:t>variation</w:t>
      </w:r>
      <w:r w:rsidRPr="00F50F1B">
        <w:rPr>
          <w:szCs w:val="22"/>
        </w:rPr>
        <w:t xml:space="preserve"> and associated assessment summary. </w:t>
      </w:r>
      <w:r w:rsidR="00D463F3">
        <w:rPr>
          <w:szCs w:val="22"/>
        </w:rPr>
        <w:t>Submissions were called for on</w:t>
      </w:r>
      <w:r w:rsidRPr="00C57EE5">
        <w:rPr>
          <w:szCs w:val="22"/>
        </w:rPr>
        <w:t xml:space="preserve"> </w:t>
      </w:r>
      <w:r w:rsidR="00D463F3">
        <w:rPr>
          <w:szCs w:val="22"/>
        </w:rPr>
        <w:t xml:space="preserve">28 September 2022 </w:t>
      </w:r>
      <w:r w:rsidRPr="00C57EE5">
        <w:rPr>
          <w:szCs w:val="22"/>
        </w:rPr>
        <w:t xml:space="preserve">for a </w:t>
      </w:r>
      <w:r>
        <w:rPr>
          <w:szCs w:val="22"/>
        </w:rPr>
        <w:t>six</w:t>
      </w:r>
      <w:r w:rsidRPr="00227FEC">
        <w:rPr>
          <w:szCs w:val="22"/>
        </w:rPr>
        <w:t>-week</w:t>
      </w:r>
      <w:r w:rsidRPr="00F24C7A">
        <w:rPr>
          <w:szCs w:val="22"/>
        </w:rPr>
        <w:t xml:space="preserve"> </w:t>
      </w:r>
      <w:r w:rsidRPr="00C57EE5">
        <w:rPr>
          <w:szCs w:val="22"/>
        </w:rPr>
        <w:t>period</w:t>
      </w:r>
      <w:r w:rsidRPr="00E55EE2">
        <w:rPr>
          <w:szCs w:val="22"/>
        </w:rPr>
        <w:t>.</w:t>
      </w:r>
      <w:r w:rsidRPr="00A4172D">
        <w:rPr>
          <w:szCs w:val="22"/>
        </w:rPr>
        <w:t xml:space="preserve"> </w:t>
      </w:r>
    </w:p>
    <w:p w14:paraId="1D182D70" w14:textId="77777777" w:rsidR="00982B1D" w:rsidRPr="00A4172D" w:rsidRDefault="00982B1D" w:rsidP="00982B1D"/>
    <w:p w14:paraId="4393D9E2" w14:textId="1F676F4E" w:rsidR="00982B1D" w:rsidRDefault="00982B1D" w:rsidP="00982B1D">
      <w:pPr>
        <w:widowControl/>
        <w:rPr>
          <w:rFonts w:eastAsia="Calibri" w:cs="Arial"/>
          <w:bCs/>
          <w:szCs w:val="22"/>
          <w:lang w:val="en-AU" w:bidi="ar-SA"/>
        </w:rPr>
      </w:pPr>
      <w:r w:rsidRPr="00E55EE2">
        <w:rPr>
          <w:rFonts w:eastAsia="Calibri" w:cs="Arial"/>
          <w:bCs/>
          <w:szCs w:val="22"/>
          <w:lang w:val="en-AU" w:bidi="ar-SA"/>
        </w:rPr>
        <w:t xml:space="preserve">The Office of </w:t>
      </w:r>
      <w:r w:rsidR="00300391">
        <w:rPr>
          <w:rFonts w:eastAsia="Calibri" w:cs="Arial"/>
          <w:bCs/>
          <w:szCs w:val="22"/>
          <w:lang w:val="en-AU" w:bidi="ar-SA"/>
        </w:rPr>
        <w:t>Impact Analysis</w:t>
      </w:r>
      <w:r w:rsidR="00F2261E">
        <w:rPr>
          <w:rStyle w:val="FootnoteReference"/>
          <w:rFonts w:eastAsia="Calibri" w:cs="Arial"/>
          <w:bCs/>
          <w:szCs w:val="22"/>
          <w:lang w:val="en-AU" w:bidi="ar-SA"/>
        </w:rPr>
        <w:footnoteReference w:id="8"/>
      </w:r>
      <w:r w:rsidR="00300391">
        <w:rPr>
          <w:rFonts w:eastAsia="Calibri" w:cs="Arial"/>
          <w:bCs/>
          <w:szCs w:val="22"/>
          <w:lang w:val="en-AU" w:bidi="ar-SA"/>
        </w:rPr>
        <w:t xml:space="preserve"> (OIA</w:t>
      </w:r>
      <w:r w:rsidRPr="00E55EE2">
        <w:rPr>
          <w:rFonts w:eastAsia="Calibri" w:cs="Arial"/>
          <w:bCs/>
          <w:szCs w:val="22"/>
          <w:lang w:val="en-AU" w:bidi="ar-SA"/>
        </w:rPr>
        <w:t>) granted the Authority a stan</w:t>
      </w:r>
      <w:r w:rsidRPr="00227FEC">
        <w:rPr>
          <w:rFonts w:eastAsia="Calibri" w:cs="Arial"/>
          <w:bCs/>
          <w:szCs w:val="22"/>
          <w:lang w:val="en-AU" w:bidi="ar-SA"/>
        </w:rPr>
        <w:t xml:space="preserve">ding exemption from the requirement to develop a Regulatory Impact Statement for applications relating to permitting new processing aids and GM foods (OBPR correspondence dated 24 November 2010, reference 12065). This standing exemption was provided as permitting </w:t>
      </w:r>
      <w:r w:rsidRPr="00247AA8">
        <w:rPr>
          <w:rFonts w:eastAsia="Calibri" w:cs="Arial"/>
          <w:bCs/>
          <w:szCs w:val="22"/>
          <w:lang w:val="en-AU" w:bidi="ar-SA"/>
        </w:rPr>
        <w:t xml:space="preserve">new processing aids </w:t>
      </w:r>
      <w:r>
        <w:rPr>
          <w:rFonts w:eastAsia="Calibri" w:cs="Arial"/>
          <w:bCs/>
          <w:szCs w:val="22"/>
          <w:lang w:val="en-AU" w:bidi="ar-SA"/>
        </w:rPr>
        <w:t xml:space="preserve">and GM foods </w:t>
      </w:r>
      <w:r w:rsidRPr="00247AA8">
        <w:rPr>
          <w:rFonts w:eastAsia="Calibri" w:cs="Arial"/>
          <w:bCs/>
          <w:szCs w:val="22"/>
          <w:lang w:val="en-AU" w:bidi="ar-SA"/>
        </w:rPr>
        <w:t xml:space="preserve">is deregulatory as their use will be voluntary if the application </w:t>
      </w:r>
      <w:r>
        <w:rPr>
          <w:rFonts w:eastAsia="Calibri" w:cs="Arial"/>
          <w:bCs/>
          <w:szCs w:val="22"/>
          <w:lang w:val="en-AU" w:bidi="ar-SA"/>
        </w:rPr>
        <w:t xml:space="preserve">concerned </w:t>
      </w:r>
      <w:r w:rsidRPr="00247AA8">
        <w:rPr>
          <w:rFonts w:eastAsia="Calibri" w:cs="Arial"/>
          <w:bCs/>
          <w:szCs w:val="22"/>
          <w:lang w:val="en-AU" w:bidi="ar-SA"/>
        </w:rPr>
        <w:t>is approved</w:t>
      </w:r>
      <w:r w:rsidRPr="00227FEC">
        <w:rPr>
          <w:rFonts w:eastAsia="Calibri" w:cs="Arial"/>
          <w:bCs/>
          <w:szCs w:val="22"/>
          <w:lang w:val="en-AU" w:bidi="ar-SA"/>
        </w:rPr>
        <w:t>. This standing exemption relates to the introduction of a food to the food supply that has been determined to be safe.</w:t>
      </w:r>
    </w:p>
    <w:p w14:paraId="1A1A95C9" w14:textId="77777777" w:rsidR="00982B1D" w:rsidRDefault="00982B1D" w:rsidP="00982B1D">
      <w:pPr>
        <w:widowControl/>
        <w:rPr>
          <w:rFonts w:eastAsiaTheme="minorHAnsi" w:cs="Arial"/>
          <w:b/>
          <w:bCs/>
          <w:szCs w:val="22"/>
          <w:lang w:val="en-AU" w:bidi="ar-SA"/>
        </w:rPr>
      </w:pPr>
    </w:p>
    <w:p w14:paraId="08F0FBF7" w14:textId="77777777" w:rsidR="00982B1D" w:rsidRDefault="00982B1D" w:rsidP="00982B1D">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1FFEF232" w14:textId="77777777" w:rsidR="00982B1D" w:rsidRDefault="00982B1D" w:rsidP="00982B1D">
      <w:pPr>
        <w:rPr>
          <w:rFonts w:eastAsiaTheme="minorHAnsi"/>
          <w:lang w:val="en-AU" w:bidi="ar-SA"/>
        </w:rPr>
      </w:pPr>
    </w:p>
    <w:p w14:paraId="129E3C3D" w14:textId="6EB540C0" w:rsidR="00982B1D" w:rsidRDefault="00E5721C" w:rsidP="00982B1D">
      <w:pPr>
        <w:rPr>
          <w:rFonts w:eastAsiaTheme="minorHAnsi"/>
          <w:lang w:val="en-AU" w:bidi="ar-SA"/>
        </w:rPr>
      </w:pPr>
      <w:r>
        <w:rPr>
          <w:rFonts w:eastAsiaTheme="minorHAnsi"/>
          <w:lang w:val="en-AU" w:bidi="ar-SA"/>
        </w:rPr>
        <w:t>This</w:t>
      </w:r>
      <w:r w:rsidR="00982B1D">
        <w:rPr>
          <w:rFonts w:eastAsiaTheme="minorHAnsi"/>
          <w:lang w:val="en-AU" w:bidi="ar-SA"/>
        </w:rPr>
        <w:t xml:space="preserve"> instrument </w:t>
      </w:r>
      <w:r>
        <w:rPr>
          <w:rFonts w:eastAsiaTheme="minorHAnsi"/>
          <w:lang w:val="en-AU" w:bidi="ar-SA"/>
        </w:rPr>
        <w:t>is</w:t>
      </w:r>
      <w:r w:rsidR="00982B1D">
        <w:rPr>
          <w:rFonts w:eastAsiaTheme="minorHAnsi"/>
          <w:lang w:val="en-AU" w:bidi="ar-SA"/>
        </w:rPr>
        <w:t xml:space="preserve"> exempt from the requirements for a statement of compatibility with human rights as it </w:t>
      </w:r>
      <w:r w:rsidR="00B65147">
        <w:rPr>
          <w:rFonts w:eastAsiaTheme="minorHAnsi"/>
          <w:lang w:val="en-AU" w:bidi="ar-SA"/>
        </w:rPr>
        <w:t>is</w:t>
      </w:r>
      <w:r w:rsidR="00982B1D">
        <w:rPr>
          <w:rFonts w:eastAsiaTheme="minorHAnsi"/>
          <w:lang w:val="en-AU" w:bidi="ar-SA"/>
        </w:rPr>
        <w:t xml:space="preserve"> a non-disallowable instrument under section 44 of the </w:t>
      </w:r>
      <w:r w:rsidR="00982B1D" w:rsidRPr="00D11655">
        <w:rPr>
          <w:rFonts w:eastAsiaTheme="minorHAnsi"/>
          <w:i/>
          <w:lang w:val="en-AU" w:bidi="ar-SA"/>
        </w:rPr>
        <w:t>Legislation Act 2003</w:t>
      </w:r>
      <w:r w:rsidR="00982B1D">
        <w:rPr>
          <w:rFonts w:eastAsiaTheme="minorHAnsi"/>
          <w:lang w:val="en-AU" w:bidi="ar-SA"/>
        </w:rPr>
        <w:t>.</w:t>
      </w:r>
    </w:p>
    <w:p w14:paraId="5B799BFE" w14:textId="77777777" w:rsidR="00982B1D" w:rsidRDefault="00982B1D" w:rsidP="00982B1D">
      <w:pPr>
        <w:rPr>
          <w:rFonts w:eastAsiaTheme="minorHAnsi"/>
          <w:lang w:val="en-AU" w:bidi="ar-SA"/>
        </w:rPr>
      </w:pPr>
    </w:p>
    <w:p w14:paraId="63624313" w14:textId="77777777" w:rsidR="00982B1D" w:rsidRPr="00700239" w:rsidRDefault="00982B1D" w:rsidP="00982B1D">
      <w:pPr>
        <w:rPr>
          <w:b/>
          <w:lang w:val="en-AU" w:eastAsia="en-GB" w:bidi="ar-SA"/>
        </w:rPr>
      </w:pPr>
      <w:r>
        <w:rPr>
          <w:b/>
        </w:rPr>
        <w:t>7</w:t>
      </w:r>
      <w:r w:rsidRPr="00700239">
        <w:rPr>
          <w:b/>
        </w:rPr>
        <w:t>.</w:t>
      </w:r>
      <w:r w:rsidRPr="00700239">
        <w:rPr>
          <w:b/>
        </w:rPr>
        <w:tab/>
      </w:r>
      <w:r w:rsidRPr="00700239">
        <w:rPr>
          <w:b/>
          <w:lang w:val="en-AU" w:eastAsia="en-GB" w:bidi="ar-SA"/>
        </w:rPr>
        <w:t>Variation</w:t>
      </w:r>
    </w:p>
    <w:p w14:paraId="4BB42E02" w14:textId="77777777" w:rsidR="00982B1D" w:rsidRPr="00AD344F" w:rsidRDefault="00982B1D" w:rsidP="00982B1D">
      <w:pPr>
        <w:rPr>
          <w:b/>
        </w:rPr>
      </w:pPr>
    </w:p>
    <w:p w14:paraId="5A55D11A" w14:textId="37717A08" w:rsidR="00982B1D" w:rsidRDefault="00982B1D" w:rsidP="00982B1D">
      <w:r w:rsidRPr="00BF4BE2">
        <w:rPr>
          <w:b/>
        </w:rPr>
        <w:t>Item [1]</w:t>
      </w:r>
      <w:r>
        <w:t xml:space="preserve"> of the Schedule to the </w:t>
      </w:r>
      <w:r w:rsidR="00F50E87">
        <w:t xml:space="preserve">approved </w:t>
      </w:r>
      <w:r>
        <w:t xml:space="preserve">draft variation </w:t>
      </w:r>
      <w:r w:rsidR="00E04C56">
        <w:t>inserts</w:t>
      </w:r>
      <w:r>
        <w:t xml:space="preserve"> </w:t>
      </w:r>
      <w:r w:rsidR="00E04C56">
        <w:t xml:space="preserve">a new entry </w:t>
      </w:r>
      <w:r>
        <w:t xml:space="preserve">in alphabetical order, into the table to subsection S18—9(3) </w:t>
      </w:r>
      <w:r w:rsidR="003043F1">
        <w:t>in Schedule 18</w:t>
      </w:r>
      <w:r>
        <w:t>. The new entry</w:t>
      </w:r>
      <w:r w:rsidDel="00263049">
        <w:t xml:space="preserve"> </w:t>
      </w:r>
      <w:r w:rsidR="00263049">
        <w:t xml:space="preserve">will </w:t>
      </w:r>
      <w:r>
        <w:t>consist of the following enzyme</w:t>
      </w:r>
      <w:r w:rsidR="004C56BF">
        <w:t xml:space="preserve"> in column 1 of the table</w:t>
      </w:r>
      <w:r>
        <w:t>:</w:t>
      </w:r>
    </w:p>
    <w:p w14:paraId="2943AC23" w14:textId="77777777" w:rsidR="00982B1D" w:rsidRDefault="00982B1D" w:rsidP="00982B1D"/>
    <w:p w14:paraId="242F7E74" w14:textId="3C11E2B4" w:rsidR="00982B1D" w:rsidRDefault="00982B1D" w:rsidP="00982B1D">
      <w:pPr>
        <w:pStyle w:val="ListParagraph"/>
        <w:numPr>
          <w:ilvl w:val="0"/>
          <w:numId w:val="58"/>
        </w:numPr>
      </w:pPr>
      <w:r>
        <w:t>‘Glucoamylase, protein engineered variant, (EC 3.2.1.3</w:t>
      </w:r>
      <w:r w:rsidRPr="004227AD">
        <w:t>) sourced from</w:t>
      </w:r>
      <w:r>
        <w:rPr>
          <w:i/>
        </w:rPr>
        <w:t xml:space="preserve"> Aspergillus niger</w:t>
      </w:r>
      <w:r w:rsidRPr="006A40A7">
        <w:rPr>
          <w:i/>
        </w:rPr>
        <w:t xml:space="preserve"> </w:t>
      </w:r>
      <w:r w:rsidRPr="00384212">
        <w:t xml:space="preserve">containing the </w:t>
      </w:r>
      <w:r>
        <w:t xml:space="preserve">glucoamylase gene </w:t>
      </w:r>
      <w:r w:rsidRPr="00384212">
        <w:t>from</w:t>
      </w:r>
      <w:r>
        <w:t xml:space="preserve"> </w:t>
      </w:r>
      <w:r>
        <w:rPr>
          <w:i/>
        </w:rPr>
        <w:t>Penicillium oxalicum</w:t>
      </w:r>
      <w:r>
        <w:t>’</w:t>
      </w:r>
      <w:r w:rsidR="0090168B">
        <w:t>.</w:t>
      </w:r>
    </w:p>
    <w:p w14:paraId="4D12E369" w14:textId="77777777" w:rsidR="00982B1D" w:rsidRDefault="00982B1D" w:rsidP="00982B1D"/>
    <w:p w14:paraId="68AB009E" w14:textId="0A09DB33" w:rsidR="00982B1D" w:rsidRDefault="00982B1D" w:rsidP="00982B1D">
      <w:r w:rsidRPr="006A702D">
        <w:t xml:space="preserve">The </w:t>
      </w:r>
      <w:r>
        <w:t xml:space="preserve">permitted </w:t>
      </w:r>
      <w:r w:rsidRPr="006A702D">
        <w:t>tech</w:t>
      </w:r>
      <w:r>
        <w:t xml:space="preserve">nological purpose for this enzyme </w:t>
      </w:r>
      <w:r w:rsidR="008E51ED">
        <w:t xml:space="preserve">prescribed in column 2 of the table is </w:t>
      </w:r>
      <w:r w:rsidR="00640455">
        <w:t xml:space="preserve">for </w:t>
      </w:r>
      <w:r>
        <w:t>use as a processing aid in:</w:t>
      </w:r>
    </w:p>
    <w:p w14:paraId="0343A690" w14:textId="77777777" w:rsidR="00982B1D" w:rsidRDefault="00982B1D" w:rsidP="00982B1D">
      <w:r w:rsidDel="00081E66">
        <w:rPr>
          <w:lang w:val="en-AU"/>
        </w:rPr>
        <w:t xml:space="preserve"> </w:t>
      </w:r>
      <w:bookmarkStart w:id="135" w:name="_Toc11735637"/>
      <w:bookmarkStart w:id="136" w:name="_Toc29883122"/>
      <w:bookmarkStart w:id="137" w:name="_Toc41906809"/>
      <w:bookmarkStart w:id="138" w:name="_Toc41907556"/>
      <w:bookmarkStart w:id="139" w:name="_Toc120358587"/>
      <w:bookmarkStart w:id="140" w:name="_Toc175381446"/>
      <w:bookmarkStart w:id="141" w:name="_Toc175381454"/>
      <w:bookmarkEnd w:id="135"/>
      <w:bookmarkEnd w:id="136"/>
      <w:bookmarkEnd w:id="137"/>
      <w:bookmarkEnd w:id="138"/>
      <w:bookmarkEnd w:id="139"/>
      <w:bookmarkEnd w:id="140"/>
      <w:bookmarkEnd w:id="141"/>
    </w:p>
    <w:p w14:paraId="55598AC6" w14:textId="7F9799BC" w:rsidR="00982B1D" w:rsidRDefault="00982B1D" w:rsidP="009164C2">
      <w:pPr>
        <w:pStyle w:val="ListParagraph"/>
        <w:numPr>
          <w:ilvl w:val="0"/>
          <w:numId w:val="59"/>
        </w:numPr>
      </w:pPr>
      <w:r>
        <w:t>the manufacture of bakery products;</w:t>
      </w:r>
    </w:p>
    <w:p w14:paraId="672DAB11" w14:textId="75F1B79B" w:rsidR="00982B1D" w:rsidRDefault="00982B1D" w:rsidP="009164C2">
      <w:pPr>
        <w:pStyle w:val="ListParagraph"/>
        <w:numPr>
          <w:ilvl w:val="0"/>
          <w:numId w:val="59"/>
        </w:numPr>
      </w:pPr>
      <w:r>
        <w:t>brewing; and</w:t>
      </w:r>
    </w:p>
    <w:p w14:paraId="5E08938D" w14:textId="551DAE51" w:rsidR="00982B1D" w:rsidRPr="00836196" w:rsidRDefault="00982B1D" w:rsidP="009164C2">
      <w:pPr>
        <w:pStyle w:val="ListParagraph"/>
        <w:numPr>
          <w:ilvl w:val="0"/>
          <w:numId w:val="59"/>
        </w:numPr>
        <w:rPr>
          <w:lang w:val="en-AU" w:eastAsia="en-GB" w:bidi="ar-SA"/>
        </w:rPr>
      </w:pPr>
      <w:r>
        <w:t>starch processing for the production of starch hydrolysates, including glucose syrups</w:t>
      </w:r>
      <w:r w:rsidR="00DA0369">
        <w:t>.</w:t>
      </w:r>
      <w:r>
        <w:t xml:space="preserve"> </w:t>
      </w:r>
    </w:p>
    <w:p w14:paraId="0A11630A" w14:textId="77777777" w:rsidR="00982B1D" w:rsidRDefault="00982B1D" w:rsidP="00982B1D">
      <w:pPr>
        <w:rPr>
          <w:lang w:val="en-AU" w:eastAsia="en-GB" w:bidi="ar-SA"/>
        </w:rPr>
      </w:pPr>
    </w:p>
    <w:p w14:paraId="58112FCD" w14:textId="1D8C0DD0" w:rsidR="00982B1D" w:rsidRDefault="00982B1D" w:rsidP="00982B1D">
      <w:pPr>
        <w:rPr>
          <w:rFonts w:eastAsia="Calibri" w:cs="Arial"/>
          <w:bCs/>
          <w:szCs w:val="22"/>
          <w:lang w:val="en-AU" w:bidi="ar-SA"/>
        </w:rPr>
      </w:pPr>
      <w:r>
        <w:rPr>
          <w:rFonts w:eastAsia="Calibri" w:cs="Arial"/>
          <w:bCs/>
          <w:szCs w:val="22"/>
          <w:lang w:val="en-AU" w:bidi="ar-SA"/>
        </w:rPr>
        <w:t>T</w:t>
      </w:r>
      <w:r w:rsidRPr="006A702D">
        <w:rPr>
          <w:rFonts w:eastAsia="Calibri" w:cs="Arial"/>
          <w:bCs/>
          <w:szCs w:val="22"/>
          <w:lang w:val="en-AU" w:bidi="ar-SA"/>
        </w:rPr>
        <w:t xml:space="preserve">he permission </w:t>
      </w:r>
      <w:r w:rsidR="008E51ED">
        <w:rPr>
          <w:rFonts w:eastAsia="Calibri" w:cs="Arial"/>
          <w:bCs/>
          <w:szCs w:val="22"/>
          <w:lang w:val="en-AU" w:bidi="ar-SA"/>
        </w:rPr>
        <w:t>is</w:t>
      </w:r>
      <w:r w:rsidRPr="006A702D">
        <w:rPr>
          <w:rFonts w:eastAsia="Calibri" w:cs="Arial"/>
          <w:bCs/>
          <w:szCs w:val="22"/>
          <w:lang w:val="en-AU" w:bidi="ar-SA"/>
        </w:rPr>
        <w:t xml:space="preserve"> subject to the condition</w:t>
      </w:r>
      <w:r w:rsidR="00CE6AFD">
        <w:rPr>
          <w:szCs w:val="22"/>
        </w:rPr>
        <w:t xml:space="preserve">, as prescribed in column 3 of the table, </w:t>
      </w:r>
      <w:r w:rsidRPr="008C1242">
        <w:rPr>
          <w:szCs w:val="22"/>
        </w:rPr>
        <w:t xml:space="preserve">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w:t>
      </w:r>
      <w:r>
        <w:rPr>
          <w:szCs w:val="22"/>
        </w:rPr>
        <w:t>GMP</w:t>
      </w:r>
      <w:r w:rsidR="00CE6AFD">
        <w:rPr>
          <w:szCs w:val="22"/>
        </w:rPr>
        <w:t>.</w:t>
      </w:r>
    </w:p>
    <w:p w14:paraId="2663BC04" w14:textId="77777777" w:rsidR="00982B1D" w:rsidRDefault="00982B1D" w:rsidP="00982B1D">
      <w:pPr>
        <w:rPr>
          <w:rFonts w:eastAsia="Calibri" w:cs="Arial"/>
          <w:bCs/>
          <w:i/>
          <w:szCs w:val="22"/>
          <w:lang w:val="en-AU" w:bidi="ar-SA"/>
        </w:rPr>
      </w:pPr>
    </w:p>
    <w:p w14:paraId="5B30B88C" w14:textId="27729D3B" w:rsidR="00982B1D" w:rsidRDefault="005A72B7" w:rsidP="00982B1D">
      <w:pPr>
        <w:rPr>
          <w:rFonts w:eastAsia="Calibri" w:cs="Arial"/>
          <w:bCs/>
          <w:szCs w:val="22"/>
          <w:lang w:val="en-AU" w:bidi="ar-SA"/>
        </w:rPr>
      </w:pPr>
      <w:r>
        <w:rPr>
          <w:rFonts w:eastAsia="Calibri" w:cs="Arial"/>
          <w:bCs/>
          <w:szCs w:val="22"/>
          <w:lang w:val="en-AU" w:bidi="ar-SA"/>
        </w:rPr>
        <w:t>T</w:t>
      </w:r>
      <w:r w:rsidR="00982B1D">
        <w:rPr>
          <w:rFonts w:eastAsia="Calibri" w:cs="Arial"/>
          <w:bCs/>
          <w:szCs w:val="22"/>
          <w:lang w:val="en-AU" w:bidi="ar-SA"/>
        </w:rPr>
        <w:t xml:space="preserve">he </w:t>
      </w:r>
      <w:r>
        <w:rPr>
          <w:rFonts w:eastAsia="Calibri" w:cs="Arial"/>
          <w:bCs/>
          <w:szCs w:val="22"/>
          <w:lang w:val="en-AU" w:bidi="ar-SA"/>
        </w:rPr>
        <w:t xml:space="preserve">effect of the </w:t>
      </w:r>
      <w:r w:rsidR="00F60804">
        <w:rPr>
          <w:rFonts w:eastAsia="Calibri" w:cs="Arial"/>
          <w:bCs/>
          <w:szCs w:val="22"/>
          <w:lang w:val="en-AU" w:bidi="ar-SA"/>
        </w:rPr>
        <w:t xml:space="preserve">approved draft </w:t>
      </w:r>
      <w:r w:rsidR="00982B1D">
        <w:rPr>
          <w:rFonts w:eastAsia="Calibri" w:cs="Arial"/>
          <w:bCs/>
          <w:szCs w:val="22"/>
          <w:lang w:val="en-AU" w:bidi="ar-SA"/>
        </w:rPr>
        <w:t xml:space="preserve">variation </w:t>
      </w:r>
      <w:r>
        <w:rPr>
          <w:rFonts w:eastAsia="Calibri" w:cs="Arial"/>
          <w:bCs/>
          <w:szCs w:val="22"/>
          <w:lang w:val="en-AU" w:bidi="ar-SA"/>
        </w:rPr>
        <w:t xml:space="preserve">is to </w:t>
      </w:r>
      <w:r w:rsidR="00982B1D">
        <w:rPr>
          <w:rFonts w:eastAsia="Calibri" w:cs="Arial"/>
          <w:bCs/>
          <w:szCs w:val="22"/>
          <w:lang w:val="en-AU" w:bidi="ar-SA"/>
        </w:rPr>
        <w:t>permit the proposed use of the enzyme, glucoamylase (EC 3.2.1.3</w:t>
      </w:r>
      <w:r w:rsidR="00982B1D" w:rsidRPr="006A40A7">
        <w:rPr>
          <w:rFonts w:eastAsia="Calibri" w:cs="Arial"/>
          <w:bCs/>
          <w:szCs w:val="22"/>
          <w:lang w:val="en-AU" w:bidi="ar-SA"/>
        </w:rPr>
        <w:t xml:space="preserve">) sourced from </w:t>
      </w:r>
      <w:r w:rsidR="00982B1D">
        <w:rPr>
          <w:rFonts w:eastAsia="Calibri" w:cs="Arial"/>
          <w:bCs/>
          <w:i/>
          <w:szCs w:val="22"/>
          <w:lang w:val="en-AU" w:bidi="ar-SA"/>
        </w:rPr>
        <w:t>Aspergillus niger</w:t>
      </w:r>
      <w:r w:rsidR="00982B1D">
        <w:rPr>
          <w:rFonts w:eastAsia="Calibri" w:cs="Arial"/>
          <w:bCs/>
          <w:szCs w:val="22"/>
          <w:lang w:val="en-AU" w:bidi="ar-SA"/>
        </w:rPr>
        <w:t xml:space="preserve"> containing a protein engineered variant of the glucoamylase</w:t>
      </w:r>
      <w:r w:rsidR="00982B1D" w:rsidRPr="006A40A7">
        <w:rPr>
          <w:rFonts w:eastAsia="Calibri" w:cs="Arial"/>
          <w:bCs/>
          <w:szCs w:val="22"/>
          <w:lang w:val="en-AU" w:bidi="ar-SA"/>
        </w:rPr>
        <w:t xml:space="preserve"> gene from </w:t>
      </w:r>
      <w:r w:rsidR="00982B1D">
        <w:rPr>
          <w:rFonts w:eastAsia="Calibri" w:cs="Arial"/>
          <w:bCs/>
          <w:i/>
          <w:szCs w:val="22"/>
          <w:lang w:val="en-AU" w:bidi="ar-SA"/>
        </w:rPr>
        <w:t>Penicillium oxalicum</w:t>
      </w:r>
      <w:r w:rsidR="00982B1D">
        <w:rPr>
          <w:rFonts w:eastAsia="Calibri" w:cs="Arial"/>
          <w:bCs/>
          <w:szCs w:val="22"/>
          <w:lang w:val="en-AU" w:bidi="ar-SA"/>
        </w:rPr>
        <w:t xml:space="preserve"> as a processing aid in accordance with the Code.</w:t>
      </w:r>
    </w:p>
    <w:p w14:paraId="7724BD8E" w14:textId="77777777" w:rsidR="00982B1D" w:rsidRDefault="00982B1D" w:rsidP="00982B1D">
      <w:pPr>
        <w:rPr>
          <w:rFonts w:eastAsia="Calibri" w:cs="Arial"/>
          <w:bCs/>
          <w:szCs w:val="22"/>
          <w:lang w:val="en-AU" w:bidi="ar-SA"/>
        </w:rPr>
      </w:pPr>
    </w:p>
    <w:p w14:paraId="5788E39A" w14:textId="77777777" w:rsidR="00982B1D" w:rsidRDefault="00982B1D" w:rsidP="00982B1D">
      <w:pPr>
        <w:rPr>
          <w:lang w:val="en-AU" w:eastAsia="en-GB" w:bidi="ar-SA"/>
        </w:rPr>
      </w:pPr>
    </w:p>
    <w:p w14:paraId="23A3CA0D" w14:textId="77777777" w:rsidR="00B113B1" w:rsidRPr="00B113B1" w:rsidRDefault="00B113B1" w:rsidP="00B113B1">
      <w:pPr>
        <w:rPr>
          <w:lang w:bidi="ar-SA"/>
        </w:rPr>
      </w:pPr>
    </w:p>
    <w:sectPr w:rsidR="00B113B1" w:rsidRPr="00B113B1" w:rsidSect="00BF6857">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D562" w14:textId="77777777" w:rsidR="009E14AF" w:rsidRDefault="009E14AF">
      <w:r>
        <w:separator/>
      </w:r>
    </w:p>
    <w:p w14:paraId="60ADCCD8" w14:textId="77777777" w:rsidR="009E14AF" w:rsidRDefault="009E14AF"/>
  </w:endnote>
  <w:endnote w:type="continuationSeparator" w:id="0">
    <w:p w14:paraId="1D20A9C9" w14:textId="77777777" w:rsidR="009E14AF" w:rsidRDefault="009E14AF">
      <w:r>
        <w:continuationSeparator/>
      </w:r>
    </w:p>
    <w:p w14:paraId="091E57B8" w14:textId="77777777" w:rsidR="009E14AF" w:rsidRDefault="009E14AF"/>
  </w:endnote>
  <w:endnote w:type="continuationNotice" w:id="1">
    <w:p w14:paraId="6A8DBF92" w14:textId="77777777" w:rsidR="009E14AF" w:rsidRDefault="009E1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428B" w14:textId="77777777" w:rsidR="002F5ADD" w:rsidRPr="002F5ADD" w:rsidRDefault="002F5ADD" w:rsidP="002F5AD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2F5ADD">
      <w:rPr>
        <w:rStyle w:val="PageNumber"/>
        <w:rFonts w:ascii="Calibri" w:hAnsi="Calibri" w:cs="Calibri"/>
        <w:b/>
        <w:color w:val="F00000"/>
        <w:sz w:val="24"/>
      </w:rPr>
      <w:t>For Official Use Only</w:t>
    </w:r>
  </w:p>
  <w:p w14:paraId="0A1FEAB2" w14:textId="4FAB15EE" w:rsidR="00B87FB3" w:rsidRDefault="002F5ADD" w:rsidP="002F5ADD">
    <w:pPr>
      <w:pStyle w:val="Footer"/>
      <w:framePr w:wrap="around" w:vAnchor="text" w:hAnchor="margin" w:xAlign="center" w:y="1"/>
      <w:jc w:val="center"/>
      <w:rPr>
        <w:rStyle w:val="PageNumber"/>
      </w:rPr>
    </w:pPr>
    <w:r w:rsidRPr="002F5ADD">
      <w:rPr>
        <w:rStyle w:val="PageNumber"/>
        <w:rFonts w:ascii="Calibri" w:hAnsi="Calibri" w:cs="Calibri"/>
        <w:b/>
        <w:color w:val="F00000"/>
        <w:sz w:val="24"/>
      </w:rPr>
      <w:t xml:space="preserve"> </w:t>
    </w:r>
    <w:r>
      <w:rPr>
        <w:rStyle w:val="PageNumber"/>
      </w:rPr>
      <w:fldChar w:fldCharType="end"/>
    </w:r>
    <w:r w:rsidR="00B87FB3">
      <w:rPr>
        <w:rStyle w:val="PageNumber"/>
      </w:rPr>
      <w:fldChar w:fldCharType="begin"/>
    </w:r>
    <w:r w:rsidR="00B87FB3">
      <w:rPr>
        <w:rStyle w:val="PageNumber"/>
      </w:rPr>
      <w:instrText xml:space="preserve">PAGE  </w:instrText>
    </w:r>
    <w:r w:rsidR="00B87FB3">
      <w:rPr>
        <w:rStyle w:val="PageNumber"/>
      </w:rPr>
      <w:fldChar w:fldCharType="end"/>
    </w:r>
  </w:p>
  <w:p w14:paraId="057B5508" w14:textId="77777777" w:rsidR="00B87FB3" w:rsidRDefault="00B87FB3" w:rsidP="002F5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F197" w14:textId="2C2783BA" w:rsidR="002F5ADD" w:rsidRPr="00EA339C" w:rsidRDefault="002F5ADD" w:rsidP="002F5ADD">
    <w:pPr>
      <w:pStyle w:val="Footer"/>
      <w:jc w:val="center"/>
      <w:rPr>
        <w:rFonts w:ascii="Calibri" w:hAnsi="Calibri" w:cs="Calibri"/>
        <w:b/>
        <w:bCs/>
        <w:color w:val="F00000"/>
        <w:sz w:val="22"/>
        <w:szCs w:val="22"/>
      </w:rPr>
    </w:pPr>
    <w:r>
      <w:rPr>
        <w:b/>
        <w:bCs/>
        <w:color w:val="2B579A"/>
        <w:sz w:val="22"/>
        <w:szCs w:val="22"/>
        <w:shd w:val="clear" w:color="auto" w:fill="E6E6E6"/>
      </w:rPr>
      <w:fldChar w:fldCharType="begin" w:fldLock="1"/>
    </w:r>
    <w:r w:rsidRPr="00EA339C">
      <w:rPr>
        <w:b/>
        <w:bCs/>
        <w:sz w:val="22"/>
        <w:szCs w:val="22"/>
      </w:rPr>
      <w:instrText xml:space="preserve"> DOCPROPERTY bjFooterBothDocProperty \* MERGEFORMAT </w:instrText>
    </w:r>
    <w:r>
      <w:rPr>
        <w:b/>
        <w:bCs/>
        <w:color w:val="2B579A"/>
        <w:sz w:val="22"/>
        <w:szCs w:val="22"/>
        <w:shd w:val="clear" w:color="auto" w:fill="E6E6E6"/>
      </w:rPr>
      <w:fldChar w:fldCharType="separate"/>
    </w:r>
  </w:p>
  <w:p w14:paraId="3A58AFC0" w14:textId="669E2D4E" w:rsidR="002F5ADD" w:rsidRDefault="002F5ADD" w:rsidP="002F5ADD">
    <w:pPr>
      <w:pStyle w:val="Footer"/>
      <w:jc w:val="center"/>
    </w:pPr>
    <w:r w:rsidRPr="002F5ADD">
      <w:rPr>
        <w:rFonts w:ascii="Calibri" w:hAnsi="Calibri" w:cs="Calibri"/>
        <w:b/>
        <w:color w:val="F00000"/>
        <w:sz w:val="24"/>
      </w:rPr>
      <w:t xml:space="preserve"> </w:t>
    </w:r>
    <w:r>
      <w:rPr>
        <w:color w:val="2B579A"/>
        <w:shd w:val="clear" w:color="auto" w:fill="E6E6E6"/>
      </w:rPr>
      <w:fldChar w:fldCharType="end"/>
    </w:r>
  </w:p>
  <w:sdt>
    <w:sdtPr>
      <w:rPr>
        <w:shd w:val="clear" w:color="auto" w:fill="E6E6E6"/>
      </w:rPr>
      <w:id w:val="-640497913"/>
      <w:docPartObj>
        <w:docPartGallery w:val="Page Numbers (Bottom of Page)"/>
        <w:docPartUnique/>
      </w:docPartObj>
    </w:sdtPr>
    <w:sdtEndPr>
      <w:rPr>
        <w:noProof/>
        <w:shd w:val="clear" w:color="auto" w:fill="auto"/>
      </w:rPr>
    </w:sdtEndPr>
    <w:sdtContent>
      <w:p w14:paraId="45E2CC46" w14:textId="7C0081D4" w:rsidR="00B87FB3" w:rsidRPr="00746FBE" w:rsidRDefault="00746FBE" w:rsidP="00EA339C">
        <w:pPr>
          <w:pStyle w:val="Footer"/>
          <w:jc w:val="right"/>
        </w:pPr>
        <w:r w:rsidRPr="00746FBE">
          <w:rPr>
            <w:shd w:val="clear" w:color="auto" w:fill="E6E6E6"/>
          </w:rPr>
          <w:t xml:space="preserve">Page </w:t>
        </w:r>
        <w:r w:rsidRPr="00746FBE">
          <w:rPr>
            <w:b/>
            <w:bCs/>
            <w:shd w:val="clear" w:color="auto" w:fill="E6E6E6"/>
          </w:rPr>
          <w:fldChar w:fldCharType="begin"/>
        </w:r>
        <w:r w:rsidRPr="00746FBE">
          <w:rPr>
            <w:b/>
            <w:bCs/>
            <w:shd w:val="clear" w:color="auto" w:fill="E6E6E6"/>
          </w:rPr>
          <w:instrText xml:space="preserve"> PAGE  \* Arabic  \* MERGEFORMAT </w:instrText>
        </w:r>
        <w:r w:rsidRPr="00746FBE">
          <w:rPr>
            <w:b/>
            <w:bCs/>
            <w:shd w:val="clear" w:color="auto" w:fill="E6E6E6"/>
          </w:rPr>
          <w:fldChar w:fldCharType="separate"/>
        </w:r>
        <w:r w:rsidRPr="00746FBE">
          <w:rPr>
            <w:b/>
            <w:bCs/>
            <w:noProof/>
            <w:shd w:val="clear" w:color="auto" w:fill="E6E6E6"/>
          </w:rPr>
          <w:t>1</w:t>
        </w:r>
        <w:r w:rsidRPr="00746FBE">
          <w:rPr>
            <w:b/>
            <w:bCs/>
            <w:shd w:val="clear" w:color="auto" w:fill="E6E6E6"/>
          </w:rPr>
          <w:fldChar w:fldCharType="end"/>
        </w:r>
        <w:r w:rsidRPr="00746FBE">
          <w:rPr>
            <w:shd w:val="clear" w:color="auto" w:fill="E6E6E6"/>
          </w:rPr>
          <w:t xml:space="preserve"> of </w:t>
        </w:r>
        <w:r w:rsidRPr="00746FBE">
          <w:rPr>
            <w:b/>
            <w:bCs/>
            <w:shd w:val="clear" w:color="auto" w:fill="E6E6E6"/>
          </w:rPr>
          <w:fldChar w:fldCharType="begin"/>
        </w:r>
        <w:r w:rsidRPr="00746FBE">
          <w:rPr>
            <w:b/>
            <w:bCs/>
            <w:shd w:val="clear" w:color="auto" w:fill="E6E6E6"/>
          </w:rPr>
          <w:instrText xml:space="preserve"> NUMPAGES  \* Arabic  \* MERGEFORMAT </w:instrText>
        </w:r>
        <w:r w:rsidRPr="00746FBE">
          <w:rPr>
            <w:b/>
            <w:bCs/>
            <w:shd w:val="clear" w:color="auto" w:fill="E6E6E6"/>
          </w:rPr>
          <w:fldChar w:fldCharType="separate"/>
        </w:r>
        <w:r w:rsidRPr="00746FBE">
          <w:rPr>
            <w:b/>
            <w:bCs/>
            <w:noProof/>
            <w:shd w:val="clear" w:color="auto" w:fill="E6E6E6"/>
          </w:rPr>
          <w:t>2</w:t>
        </w:r>
        <w:r w:rsidRPr="00746FBE">
          <w:rPr>
            <w:b/>
            <w:bCs/>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3BF4" w14:textId="77777777" w:rsidR="002F5ADD" w:rsidRPr="002F5ADD" w:rsidRDefault="002F5ADD" w:rsidP="002F5ADD">
    <w:pPr>
      <w:pStyle w:val="Footer"/>
      <w:jc w:val="center"/>
      <w:rPr>
        <w:rFonts w:ascii="Calibri" w:hAnsi="Calibri" w:cs="Calibri"/>
        <w:b/>
        <w:color w:val="F00000"/>
        <w:sz w:val="24"/>
      </w:rPr>
    </w:pPr>
    <w:r>
      <w:rPr>
        <w:color w:val="2B579A"/>
        <w:shd w:val="clear" w:color="auto" w:fill="E6E6E6"/>
      </w:rPr>
      <w:fldChar w:fldCharType="begin" w:fldLock="1"/>
    </w:r>
    <w:r>
      <w:instrText xml:space="preserve"> DOCPROPERTY bjFooterFirstPageDocProperty \* MERGEFORMAT </w:instrText>
    </w:r>
    <w:r>
      <w:rPr>
        <w:color w:val="2B579A"/>
        <w:shd w:val="clear" w:color="auto" w:fill="E6E6E6"/>
      </w:rPr>
      <w:fldChar w:fldCharType="separate"/>
    </w:r>
    <w:r w:rsidRPr="002F5ADD">
      <w:rPr>
        <w:rFonts w:ascii="Calibri" w:hAnsi="Calibri" w:cs="Calibri"/>
        <w:b/>
        <w:color w:val="F00000"/>
        <w:sz w:val="24"/>
      </w:rPr>
      <w:t>For Official Use Only</w:t>
    </w:r>
  </w:p>
  <w:p w14:paraId="40302BB3" w14:textId="5B0BB702" w:rsidR="00B87FB3" w:rsidRPr="005843FD" w:rsidRDefault="002F5ADD" w:rsidP="002F5ADD">
    <w:pPr>
      <w:pStyle w:val="Footer"/>
      <w:jc w:val="center"/>
    </w:pPr>
    <w:r w:rsidRPr="002F5ADD">
      <w:rPr>
        <w:rFonts w:ascii="Calibri" w:hAnsi="Calibri" w:cs="Calibri"/>
        <w:b/>
        <w:color w:val="F00000"/>
        <w:sz w:val="24"/>
      </w:rPr>
      <w:t xml:space="preserve"> </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5DE9" w14:textId="77777777" w:rsidR="009E14AF" w:rsidRDefault="009E14AF">
      <w:r>
        <w:separator/>
      </w:r>
    </w:p>
  </w:footnote>
  <w:footnote w:type="continuationSeparator" w:id="0">
    <w:p w14:paraId="56A8CA31" w14:textId="77777777" w:rsidR="009E14AF" w:rsidRDefault="009E14AF">
      <w:r>
        <w:continuationSeparator/>
      </w:r>
    </w:p>
  </w:footnote>
  <w:footnote w:type="continuationNotice" w:id="1">
    <w:p w14:paraId="52607E99" w14:textId="77777777" w:rsidR="009E14AF" w:rsidRDefault="009E14AF"/>
  </w:footnote>
  <w:footnote w:id="2">
    <w:p w14:paraId="2A9D506D" w14:textId="3DD9ECD1" w:rsidR="002B6E28" w:rsidRPr="008D2D18" w:rsidRDefault="002B6E28">
      <w:pPr>
        <w:pStyle w:val="FootnoteText"/>
        <w:rPr>
          <w:lang w:val="en-AU"/>
        </w:rPr>
      </w:pPr>
      <w:r>
        <w:rPr>
          <w:rStyle w:val="FootnoteReference"/>
        </w:rPr>
        <w:footnoteRef/>
      </w:r>
      <w:r>
        <w:t xml:space="preserve"> </w:t>
      </w:r>
      <w:hyperlink r:id="rId1" w:history="1">
        <w:r>
          <w:rPr>
            <w:rStyle w:val="Hyperlink"/>
          </w:rPr>
          <w:t>A1252 - Glucoamylase from GM Aspergillus niger (gene donor: Penicillium oxalicum) as a processing aid (foodstandards.gov.au)</w:t>
        </w:r>
      </w:hyperlink>
    </w:p>
  </w:footnote>
  <w:footnote w:id="3">
    <w:p w14:paraId="66562B09" w14:textId="77777777" w:rsidR="00024D2B" w:rsidRPr="00191A43" w:rsidRDefault="00024D2B" w:rsidP="00024D2B">
      <w:pPr>
        <w:pStyle w:val="FootnoteText"/>
        <w:rPr>
          <w:lang w:val="en-AU"/>
        </w:rPr>
      </w:pPr>
      <w:r w:rsidRPr="00FC3610">
        <w:rPr>
          <w:rStyle w:val="FootnoteReference"/>
        </w:rPr>
        <w:footnoteRef/>
      </w:r>
      <w:r w:rsidRPr="00FC3610">
        <w:t xml:space="preserve"> </w:t>
      </w:r>
      <w:r w:rsidRPr="00FC3610">
        <w:rPr>
          <w:b/>
          <w:bCs/>
          <w:i/>
          <w:iCs/>
          <w:sz w:val="18"/>
          <w:szCs w:val="18"/>
          <w:lang w:val="en-AU"/>
        </w:rPr>
        <w:t>Required name</w:t>
      </w:r>
      <w:r w:rsidRPr="00FC3610">
        <w:rPr>
          <w:sz w:val="18"/>
          <w:szCs w:val="18"/>
          <w:lang w:val="en-AU"/>
        </w:rPr>
        <w:t>, of a particular food, means the name declared by section 1.2.3—5 as the required name for that food for the purposes of Division 3 of Standard 1.2.3 (see subsection 1.1.2—2(3)).</w:t>
      </w:r>
    </w:p>
  </w:footnote>
  <w:footnote w:id="4">
    <w:p w14:paraId="12BDF674" w14:textId="77777777" w:rsidR="00024D2B" w:rsidRPr="00DA37BB" w:rsidRDefault="00024D2B" w:rsidP="00024D2B">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 </w:t>
      </w:r>
    </w:p>
    <w:p w14:paraId="1CA48620" w14:textId="77777777" w:rsidR="00024D2B" w:rsidRPr="00DA37BB" w:rsidRDefault="00024D2B" w:rsidP="00024D2B">
      <w:pPr>
        <w:pStyle w:val="FootnoteText"/>
        <w:numPr>
          <w:ilvl w:val="0"/>
          <w:numId w:val="49"/>
        </w:numPr>
        <w:rPr>
          <w:sz w:val="18"/>
          <w:szCs w:val="18"/>
        </w:rPr>
      </w:pPr>
      <w:r w:rsidRPr="00DA37BB">
        <w:rPr>
          <w:sz w:val="18"/>
          <w:szCs w:val="18"/>
        </w:rPr>
        <w:t>contains novel DNA or novel protein; or</w:t>
      </w:r>
    </w:p>
    <w:p w14:paraId="6EBA4620" w14:textId="77777777" w:rsidR="00024D2B" w:rsidRPr="00A81D03" w:rsidRDefault="00024D2B" w:rsidP="00024D2B">
      <w:pPr>
        <w:pStyle w:val="FootnoteText"/>
        <w:numPr>
          <w:ilvl w:val="0"/>
          <w:numId w:val="49"/>
        </w:numPr>
        <w:rPr>
          <w:lang w:val="en-AU"/>
        </w:rPr>
      </w:pPr>
      <w:r w:rsidRPr="00A81D03">
        <w:rPr>
          <w:iCs/>
          <w:sz w:val="18"/>
          <w:szCs w:val="18"/>
        </w:rPr>
        <w:t>is listed in Section S26—3 as subject to the condition that its labelling must comply with this section’ (</w:t>
      </w:r>
      <w:r w:rsidRPr="00A81D03">
        <w:rPr>
          <w:i/>
          <w:iCs/>
          <w:sz w:val="18"/>
          <w:szCs w:val="18"/>
        </w:rPr>
        <w:t>that being section 1.5.2—4</w:t>
      </w:r>
      <w:r w:rsidRPr="00A81D03">
        <w:rPr>
          <w:iCs/>
          <w:sz w:val="18"/>
          <w:szCs w:val="18"/>
        </w:rPr>
        <w:t>).</w:t>
      </w:r>
    </w:p>
  </w:footnote>
  <w:footnote w:id="5">
    <w:p w14:paraId="7482EDAF" w14:textId="77777777" w:rsidR="00B87FB3" w:rsidRPr="00B24245" w:rsidRDefault="00B87FB3" w:rsidP="00371253">
      <w:pPr>
        <w:pStyle w:val="FootnoteText"/>
        <w:rPr>
          <w:lang w:val="en-AU"/>
        </w:rPr>
      </w:pPr>
      <w:r>
        <w:rPr>
          <w:rStyle w:val="FootnoteReference"/>
        </w:rPr>
        <w:footnoteRef/>
      </w:r>
      <w:r>
        <w:t xml:space="preserve"> </w:t>
      </w:r>
      <w:r w:rsidRPr="00670C44">
        <w:rPr>
          <w:sz w:val="18"/>
          <w:szCs w:val="18"/>
          <w:lang w:val="en-AU"/>
        </w:rPr>
        <w:t>‘Food produced using gene technology’ is defined in subsection 1.1.2—2(3) as meaning ‘a food which has been derived or developed from an organism which has been modified by gene technology’.</w:t>
      </w:r>
    </w:p>
  </w:footnote>
  <w:footnote w:id="6">
    <w:p w14:paraId="1E30AE27" w14:textId="73A8D3ED" w:rsidR="005C2DEF" w:rsidRPr="0071488A" w:rsidRDefault="005C2DEF">
      <w:pPr>
        <w:pStyle w:val="FootnoteText"/>
        <w:rPr>
          <w:lang w:val="en-AU"/>
        </w:rPr>
      </w:pPr>
      <w:r>
        <w:rPr>
          <w:rStyle w:val="FootnoteReference"/>
        </w:rPr>
        <w:footnoteRef/>
      </w:r>
      <w:r>
        <w:t xml:space="preserve"> </w:t>
      </w:r>
      <w:r w:rsidR="006A3C5B">
        <w:rPr>
          <w:lang w:val="en-AU"/>
        </w:rPr>
        <w:t>F</w:t>
      </w:r>
      <w:r w:rsidR="006A3C5B" w:rsidRPr="006A3C5B">
        <w:rPr>
          <w:lang w:val="en-AU"/>
        </w:rPr>
        <w:t>ormerly</w:t>
      </w:r>
      <w:r>
        <w:rPr>
          <w:lang w:val="en-AU"/>
        </w:rPr>
        <w:t xml:space="preserve"> known a</w:t>
      </w:r>
      <w:r w:rsidR="006A3C5B">
        <w:rPr>
          <w:lang w:val="en-AU"/>
        </w:rPr>
        <w:t>s</w:t>
      </w:r>
      <w:r>
        <w:rPr>
          <w:lang w:val="en-AU"/>
        </w:rPr>
        <w:t xml:space="preserve"> </w:t>
      </w:r>
      <w:r w:rsidR="00F92DC8">
        <w:rPr>
          <w:lang w:val="en-AU"/>
        </w:rPr>
        <w:t>the Office of Best Practice Regulation (OBPR)</w:t>
      </w:r>
      <w:r w:rsidR="00A6171D">
        <w:rPr>
          <w:lang w:val="en-AU"/>
        </w:rPr>
        <w:t>.</w:t>
      </w:r>
    </w:p>
  </w:footnote>
  <w:footnote w:id="7">
    <w:p w14:paraId="36CD6EEE" w14:textId="01D385D2" w:rsidR="00B87FB3" w:rsidRPr="00351716" w:rsidRDefault="00B87FB3" w:rsidP="00C371A5">
      <w:pPr>
        <w:pStyle w:val="FootnoteText"/>
        <w:rPr>
          <w:sz w:val="18"/>
          <w:szCs w:val="18"/>
          <w:lang w:val="en-AU"/>
        </w:rPr>
      </w:pPr>
      <w:r>
        <w:rPr>
          <w:rStyle w:val="FootnoteReference"/>
          <w:szCs w:val="18"/>
        </w:rPr>
        <w:footnoteRef/>
      </w:r>
      <w:r w:rsidR="002B6E28">
        <w:rPr>
          <w:szCs w:val="18"/>
        </w:rPr>
        <w:t xml:space="preserve"> </w:t>
      </w:r>
      <w:r w:rsidR="002B6E28" w:rsidRPr="00351716">
        <w:rPr>
          <w:sz w:val="18"/>
          <w:szCs w:val="18"/>
        </w:rPr>
        <w:t xml:space="preserve">Available on the </w:t>
      </w:r>
      <w:hyperlink r:id="rId2" w:history="1">
        <w:r w:rsidR="002B6E28" w:rsidRPr="00351716">
          <w:rPr>
            <w:rStyle w:val="Hyperlink"/>
            <w:sz w:val="18"/>
            <w:szCs w:val="18"/>
          </w:rPr>
          <w:t>Food regulation website</w:t>
        </w:r>
      </w:hyperlink>
      <w:r w:rsidR="002B6E28" w:rsidRPr="00351716">
        <w:rPr>
          <w:sz w:val="18"/>
          <w:szCs w:val="18"/>
        </w:rPr>
        <w:t>.</w:t>
      </w:r>
    </w:p>
  </w:footnote>
  <w:footnote w:id="8">
    <w:p w14:paraId="33B9C05A" w14:textId="6D30C395" w:rsidR="00F2261E" w:rsidRPr="006E08EA" w:rsidRDefault="00F2261E">
      <w:pPr>
        <w:pStyle w:val="FootnoteText"/>
        <w:rPr>
          <w:lang w:val="en-AU"/>
        </w:rPr>
      </w:pPr>
      <w:r>
        <w:rPr>
          <w:rStyle w:val="FootnoteReference"/>
        </w:rPr>
        <w:footnoteRef/>
      </w:r>
      <w:r>
        <w:t xml:space="preserve"> </w:t>
      </w:r>
      <w:r w:rsidR="00A4172D">
        <w:rPr>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7FE5" w14:textId="77777777" w:rsidR="002F5ADD" w:rsidRPr="002F5ADD" w:rsidRDefault="002F5ADD" w:rsidP="002F5ADD">
    <w:pPr>
      <w:pStyle w:val="Header"/>
      <w:jc w:val="center"/>
      <w:rPr>
        <w:rFonts w:ascii="Calibri" w:hAnsi="Calibri" w:cs="Calibri"/>
        <w:b/>
        <w:color w:val="F00000"/>
        <w:sz w:val="24"/>
      </w:rPr>
    </w:pPr>
    <w:r>
      <w:rPr>
        <w:color w:val="2B579A"/>
        <w:shd w:val="clear" w:color="auto" w:fill="E6E6E6"/>
      </w:rPr>
      <w:fldChar w:fldCharType="begin" w:fldLock="1"/>
    </w:r>
    <w:r>
      <w:instrText xml:space="preserve"> DOCPROPERTY bjHeaderEvenPageDocProperty \* MERGEFORMAT </w:instrText>
    </w:r>
    <w:r>
      <w:rPr>
        <w:color w:val="2B579A"/>
        <w:shd w:val="clear" w:color="auto" w:fill="E6E6E6"/>
      </w:rPr>
      <w:fldChar w:fldCharType="separate"/>
    </w:r>
  </w:p>
  <w:p w14:paraId="4489D113" w14:textId="0645A7E7" w:rsidR="00B87FB3" w:rsidRPr="005843FD" w:rsidRDefault="002F5ADD" w:rsidP="002F5ADD">
    <w:pPr>
      <w:pStyle w:val="Header"/>
      <w:jc w:val="center"/>
    </w:pPr>
    <w:r w:rsidRPr="002F5ADD">
      <w:rPr>
        <w:rFonts w:ascii="Calibri" w:hAnsi="Calibri" w:cs="Calibri"/>
        <w:b/>
        <w:color w:val="F00000"/>
        <w:sz w:val="24"/>
      </w:rPr>
      <w:t>For Official Use Only</w:t>
    </w:r>
    <w:r>
      <w:t xml:space="preserve"> </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F68C" w14:textId="08FE1EBD" w:rsidR="00B87FB3" w:rsidRPr="001A0333" w:rsidRDefault="00B87FB3" w:rsidP="001A0333">
    <w:pPr>
      <w:pStyle w:val="Header"/>
      <w:jc w:val="center"/>
      <w:rPr>
        <w:rFonts w:ascii="Calibri" w:hAnsi="Calibri" w:cs="Calibri"/>
        <w:b/>
        <w:color w:val="F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D58B" w14:textId="77777777" w:rsidR="002F5ADD" w:rsidRPr="002F5ADD" w:rsidRDefault="002F5ADD" w:rsidP="002F5ADD">
    <w:pPr>
      <w:pStyle w:val="Header"/>
      <w:jc w:val="center"/>
      <w:rPr>
        <w:rFonts w:ascii="Calibri" w:hAnsi="Calibri" w:cs="Calibri"/>
        <w:b/>
        <w:bCs/>
        <w:color w:val="F00000"/>
        <w:sz w:val="24"/>
      </w:rPr>
    </w:pPr>
    <w:r>
      <w:rPr>
        <w:b/>
        <w:color w:val="2B579A"/>
        <w:shd w:val="clear" w:color="auto" w:fill="E6E6E6"/>
      </w:rPr>
      <w:fldChar w:fldCharType="begin" w:fldLock="1"/>
    </w:r>
    <w:r>
      <w:rPr>
        <w:b/>
        <w:bCs/>
      </w:rPr>
      <w:instrText xml:space="preserve"> DOCPROPERTY bjHeaderFirstPageDocProperty \* MERGEFORMAT </w:instrText>
    </w:r>
    <w:r>
      <w:rPr>
        <w:b/>
        <w:color w:val="2B579A"/>
        <w:shd w:val="clear" w:color="auto" w:fill="E6E6E6"/>
      </w:rPr>
      <w:fldChar w:fldCharType="separate"/>
    </w:r>
  </w:p>
  <w:p w14:paraId="74DC6B05" w14:textId="6BA833EE" w:rsidR="005843FD" w:rsidRDefault="002F5ADD" w:rsidP="002F5ADD">
    <w:pPr>
      <w:pStyle w:val="Header"/>
      <w:jc w:val="center"/>
      <w:rPr>
        <w:b/>
        <w:bCs/>
      </w:rPr>
    </w:pPr>
    <w:r w:rsidRPr="002F5ADD">
      <w:rPr>
        <w:rFonts w:ascii="Calibri" w:hAnsi="Calibri" w:cs="Calibri"/>
        <w:b/>
        <w:bCs/>
        <w:color w:val="F00000"/>
        <w:sz w:val="24"/>
      </w:rPr>
      <w:t>For Official Use Only</w:t>
    </w:r>
    <w:r>
      <w:rPr>
        <w:b/>
        <w:bCs/>
      </w:rPr>
      <w:t xml:space="preserve"> </w:t>
    </w:r>
    <w:r>
      <w:rPr>
        <w:b/>
        <w:color w:val="2B579A"/>
        <w:shd w:val="clear" w:color="auto" w:fill="E6E6E6"/>
      </w:rPr>
      <w:fldChar w:fldCharType="end"/>
    </w:r>
  </w:p>
  <w:p w14:paraId="6D18B083" w14:textId="1FB81A7A" w:rsidR="00B87FB3" w:rsidRDefault="00B87FB3">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2uX0Zv7n2YbH1J" int2:id="QjWdCgK1">
      <int2:state int2:value="Rejected" int2:type="LegacyProofing"/>
    </int2:textHash>
    <int2:textHash int2:hashCode="j2G7uPYrDkUJ6A" int2:id="5FikHVD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3636CA"/>
    <w:multiLevelType w:val="hybridMultilevel"/>
    <w:tmpl w:val="3388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FC05FFF"/>
    <w:multiLevelType w:val="hybridMultilevel"/>
    <w:tmpl w:val="2BF23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FD33E8"/>
    <w:multiLevelType w:val="hybridMultilevel"/>
    <w:tmpl w:val="B322A8B0"/>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7E71D2"/>
    <w:multiLevelType w:val="hybridMultilevel"/>
    <w:tmpl w:val="F3102D64"/>
    <w:lvl w:ilvl="0" w:tplc="3BFED8A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E94B61"/>
    <w:multiLevelType w:val="hybridMultilevel"/>
    <w:tmpl w:val="13F62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EE102A"/>
    <w:multiLevelType w:val="hybridMultilevel"/>
    <w:tmpl w:val="7A268F8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3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6"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4A235AC0"/>
    <w:multiLevelType w:val="hybridMultilevel"/>
    <w:tmpl w:val="1C80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42"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8532A95"/>
    <w:multiLevelType w:val="hybridMultilevel"/>
    <w:tmpl w:val="C184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E552F83"/>
    <w:multiLevelType w:val="hybridMultilevel"/>
    <w:tmpl w:val="FB6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810DEF"/>
    <w:multiLevelType w:val="hybridMultilevel"/>
    <w:tmpl w:val="785029F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0029C5"/>
    <w:multiLevelType w:val="hybridMultilevel"/>
    <w:tmpl w:val="55FC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16cid:durableId="409501177">
    <w:abstractNumId w:val="52"/>
  </w:num>
  <w:num w:numId="2" w16cid:durableId="211111966">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236353">
    <w:abstractNumId w:val="34"/>
  </w:num>
  <w:num w:numId="4" w16cid:durableId="614900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519995">
    <w:abstractNumId w:val="7"/>
  </w:num>
  <w:num w:numId="6" w16cid:durableId="8539596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2043182">
    <w:abstractNumId w:val="6"/>
  </w:num>
  <w:num w:numId="8" w16cid:durableId="20753456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0864076">
    <w:abstractNumId w:val="49"/>
  </w:num>
  <w:num w:numId="10" w16cid:durableId="412514831">
    <w:abstractNumId w:val="4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16cid:durableId="2006518127">
    <w:abstractNumId w:val="1"/>
  </w:num>
  <w:num w:numId="12" w16cid:durableId="1447235215">
    <w:abstractNumId w:val="17"/>
  </w:num>
  <w:num w:numId="13" w16cid:durableId="655844290">
    <w:abstractNumId w:val="47"/>
  </w:num>
  <w:num w:numId="14" w16cid:durableId="1444498815">
    <w:abstractNumId w:val="32"/>
  </w:num>
  <w:num w:numId="15" w16cid:durableId="845632314">
    <w:abstractNumId w:val="46"/>
  </w:num>
  <w:num w:numId="16" w16cid:durableId="467675278">
    <w:abstractNumId w:val="14"/>
  </w:num>
  <w:num w:numId="17" w16cid:durableId="975646271">
    <w:abstractNumId w:val="4"/>
  </w:num>
  <w:num w:numId="18" w16cid:durableId="1501773954">
    <w:abstractNumId w:val="0"/>
  </w:num>
  <w:num w:numId="19" w16cid:durableId="1504395365">
    <w:abstractNumId w:val="35"/>
  </w:num>
  <w:num w:numId="20" w16cid:durableId="1231454191">
    <w:abstractNumId w:val="9"/>
  </w:num>
  <w:num w:numId="21" w16cid:durableId="1259216883">
    <w:abstractNumId w:val="53"/>
  </w:num>
  <w:num w:numId="22" w16cid:durableId="399718875">
    <w:abstractNumId w:val="44"/>
  </w:num>
  <w:num w:numId="23" w16cid:durableId="1349478911">
    <w:abstractNumId w:val="16"/>
  </w:num>
  <w:num w:numId="24" w16cid:durableId="604773766">
    <w:abstractNumId w:val="18"/>
  </w:num>
  <w:num w:numId="25" w16cid:durableId="221213828">
    <w:abstractNumId w:val="42"/>
  </w:num>
  <w:num w:numId="26" w16cid:durableId="1946885982">
    <w:abstractNumId w:val="42"/>
  </w:num>
  <w:num w:numId="27" w16cid:durableId="1598059636">
    <w:abstractNumId w:val="30"/>
  </w:num>
  <w:num w:numId="28" w16cid:durableId="482428018">
    <w:abstractNumId w:val="36"/>
  </w:num>
  <w:num w:numId="29" w16cid:durableId="321662513">
    <w:abstractNumId w:val="37"/>
  </w:num>
  <w:num w:numId="30" w16cid:durableId="792675119">
    <w:abstractNumId w:val="22"/>
  </w:num>
  <w:num w:numId="31" w16cid:durableId="1778482632">
    <w:abstractNumId w:val="20"/>
  </w:num>
  <w:num w:numId="32" w16cid:durableId="184632546">
    <w:abstractNumId w:val="2"/>
  </w:num>
  <w:num w:numId="33" w16cid:durableId="68230435">
    <w:abstractNumId w:val="11"/>
  </w:num>
  <w:num w:numId="34" w16cid:durableId="1856311623">
    <w:abstractNumId w:val="5"/>
  </w:num>
  <w:num w:numId="35" w16cid:durableId="1904244956">
    <w:abstractNumId w:val="33"/>
  </w:num>
  <w:num w:numId="36" w16cid:durableId="1398936094">
    <w:abstractNumId w:val="29"/>
  </w:num>
  <w:num w:numId="37" w16cid:durableId="1172185047">
    <w:abstractNumId w:val="8"/>
  </w:num>
  <w:num w:numId="38" w16cid:durableId="1032346092">
    <w:abstractNumId w:val="50"/>
  </w:num>
  <w:num w:numId="39" w16cid:durableId="1746301764">
    <w:abstractNumId w:val="21"/>
  </w:num>
  <w:num w:numId="40" w16cid:durableId="692993339">
    <w:abstractNumId w:val="38"/>
  </w:num>
  <w:num w:numId="41" w16cid:durableId="239753181">
    <w:abstractNumId w:val="15"/>
  </w:num>
  <w:num w:numId="42" w16cid:durableId="448478201">
    <w:abstractNumId w:val="41"/>
  </w:num>
  <w:num w:numId="43" w16cid:durableId="218827438">
    <w:abstractNumId w:val="19"/>
  </w:num>
  <w:num w:numId="44" w16cid:durableId="869490346">
    <w:abstractNumId w:val="25"/>
  </w:num>
  <w:num w:numId="45" w16cid:durableId="771053927">
    <w:abstractNumId w:val="23"/>
  </w:num>
  <w:num w:numId="46" w16cid:durableId="2138647338">
    <w:abstractNumId w:val="12"/>
  </w:num>
  <w:num w:numId="47" w16cid:durableId="2053188710">
    <w:abstractNumId w:val="24"/>
  </w:num>
  <w:num w:numId="48" w16cid:durableId="972296546">
    <w:abstractNumId w:val="40"/>
  </w:num>
  <w:num w:numId="49" w16cid:durableId="1921519953">
    <w:abstractNumId w:val="3"/>
  </w:num>
  <w:num w:numId="50" w16cid:durableId="699816141">
    <w:abstractNumId w:val="13"/>
  </w:num>
  <w:num w:numId="51" w16cid:durableId="472598365">
    <w:abstractNumId w:val="51"/>
  </w:num>
  <w:num w:numId="52" w16cid:durableId="723018819">
    <w:abstractNumId w:val="43"/>
  </w:num>
  <w:num w:numId="53" w16cid:durableId="2034383853">
    <w:abstractNumId w:val="10"/>
  </w:num>
  <w:num w:numId="54" w16cid:durableId="586839699">
    <w:abstractNumId w:val="39"/>
  </w:num>
  <w:num w:numId="55" w16cid:durableId="81875004">
    <w:abstractNumId w:val="45"/>
  </w:num>
  <w:num w:numId="56" w16cid:durableId="1439135119">
    <w:abstractNumId w:val="31"/>
  </w:num>
  <w:num w:numId="57" w16cid:durableId="1501773827">
    <w:abstractNumId w:val="48"/>
  </w:num>
  <w:num w:numId="58" w16cid:durableId="1055616927">
    <w:abstractNumId w:val="28"/>
  </w:num>
  <w:num w:numId="59" w16cid:durableId="58944353">
    <w:abstractNumId w:val="27"/>
  </w:num>
  <w:num w:numId="60" w16cid:durableId="153970372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BC"/>
    <w:rsid w:val="0000008F"/>
    <w:rsid w:val="0000048C"/>
    <w:rsid w:val="00000A82"/>
    <w:rsid w:val="0000247B"/>
    <w:rsid w:val="00002581"/>
    <w:rsid w:val="000028FA"/>
    <w:rsid w:val="00002D22"/>
    <w:rsid w:val="00003BAD"/>
    <w:rsid w:val="0000469B"/>
    <w:rsid w:val="00004A2D"/>
    <w:rsid w:val="00005A3E"/>
    <w:rsid w:val="00010E79"/>
    <w:rsid w:val="00011055"/>
    <w:rsid w:val="00011187"/>
    <w:rsid w:val="0001130C"/>
    <w:rsid w:val="00012E7A"/>
    <w:rsid w:val="000144E3"/>
    <w:rsid w:val="00014E34"/>
    <w:rsid w:val="000162EF"/>
    <w:rsid w:val="00016E01"/>
    <w:rsid w:val="00017187"/>
    <w:rsid w:val="00020157"/>
    <w:rsid w:val="00020ACF"/>
    <w:rsid w:val="00021390"/>
    <w:rsid w:val="00021604"/>
    <w:rsid w:val="0002216E"/>
    <w:rsid w:val="000225B3"/>
    <w:rsid w:val="00023FB6"/>
    <w:rsid w:val="00024D2B"/>
    <w:rsid w:val="000269F3"/>
    <w:rsid w:val="000332AE"/>
    <w:rsid w:val="00033409"/>
    <w:rsid w:val="0003445A"/>
    <w:rsid w:val="00034D5F"/>
    <w:rsid w:val="00035095"/>
    <w:rsid w:val="00035CA0"/>
    <w:rsid w:val="00035FF3"/>
    <w:rsid w:val="00037A53"/>
    <w:rsid w:val="000408B4"/>
    <w:rsid w:val="000418F0"/>
    <w:rsid w:val="00043DAB"/>
    <w:rsid w:val="0004460A"/>
    <w:rsid w:val="00044EE2"/>
    <w:rsid w:val="000477DE"/>
    <w:rsid w:val="00050CD5"/>
    <w:rsid w:val="00051021"/>
    <w:rsid w:val="00051195"/>
    <w:rsid w:val="000511C3"/>
    <w:rsid w:val="00051200"/>
    <w:rsid w:val="00051D39"/>
    <w:rsid w:val="000524F0"/>
    <w:rsid w:val="00052D54"/>
    <w:rsid w:val="00052D93"/>
    <w:rsid w:val="00052F8D"/>
    <w:rsid w:val="00055109"/>
    <w:rsid w:val="00055D5D"/>
    <w:rsid w:val="000576EB"/>
    <w:rsid w:val="00062869"/>
    <w:rsid w:val="000632B1"/>
    <w:rsid w:val="00063DAE"/>
    <w:rsid w:val="00064313"/>
    <w:rsid w:val="00064A09"/>
    <w:rsid w:val="00064B2D"/>
    <w:rsid w:val="00065F1F"/>
    <w:rsid w:val="000660B5"/>
    <w:rsid w:val="00066E02"/>
    <w:rsid w:val="0007084F"/>
    <w:rsid w:val="00070F0A"/>
    <w:rsid w:val="0007119C"/>
    <w:rsid w:val="00071F24"/>
    <w:rsid w:val="000721D6"/>
    <w:rsid w:val="0007276C"/>
    <w:rsid w:val="000734D9"/>
    <w:rsid w:val="00076D33"/>
    <w:rsid w:val="00076D3B"/>
    <w:rsid w:val="00077859"/>
    <w:rsid w:val="00077AEA"/>
    <w:rsid w:val="00080568"/>
    <w:rsid w:val="0008098C"/>
    <w:rsid w:val="00081B0A"/>
    <w:rsid w:val="0008234F"/>
    <w:rsid w:val="0008643F"/>
    <w:rsid w:val="0009076A"/>
    <w:rsid w:val="000914CA"/>
    <w:rsid w:val="00092543"/>
    <w:rsid w:val="00093E1B"/>
    <w:rsid w:val="000944BE"/>
    <w:rsid w:val="000950F2"/>
    <w:rsid w:val="00095392"/>
    <w:rsid w:val="0009613A"/>
    <w:rsid w:val="00096F00"/>
    <w:rsid w:val="00097FDC"/>
    <w:rsid w:val="000A0E8D"/>
    <w:rsid w:val="000A1A5E"/>
    <w:rsid w:val="000A1AAE"/>
    <w:rsid w:val="000A1AD4"/>
    <w:rsid w:val="000A3D8B"/>
    <w:rsid w:val="000A48C2"/>
    <w:rsid w:val="000B15B7"/>
    <w:rsid w:val="000B27D3"/>
    <w:rsid w:val="000B427A"/>
    <w:rsid w:val="000B4BFC"/>
    <w:rsid w:val="000B6AF2"/>
    <w:rsid w:val="000C06DC"/>
    <w:rsid w:val="000C0C99"/>
    <w:rsid w:val="000C2A57"/>
    <w:rsid w:val="000C37AE"/>
    <w:rsid w:val="000C56C5"/>
    <w:rsid w:val="000C5AB4"/>
    <w:rsid w:val="000C5E7B"/>
    <w:rsid w:val="000C701A"/>
    <w:rsid w:val="000C76E9"/>
    <w:rsid w:val="000D02A2"/>
    <w:rsid w:val="000D0586"/>
    <w:rsid w:val="000D0ADA"/>
    <w:rsid w:val="000D207E"/>
    <w:rsid w:val="000D4CC9"/>
    <w:rsid w:val="000D6FD4"/>
    <w:rsid w:val="000D7B1C"/>
    <w:rsid w:val="000E0AE4"/>
    <w:rsid w:val="000E1BB6"/>
    <w:rsid w:val="000E1EA4"/>
    <w:rsid w:val="000E2A5C"/>
    <w:rsid w:val="000E3DBC"/>
    <w:rsid w:val="000E662F"/>
    <w:rsid w:val="000E7495"/>
    <w:rsid w:val="000F34AA"/>
    <w:rsid w:val="000F36C1"/>
    <w:rsid w:val="000F3872"/>
    <w:rsid w:val="000F3CFE"/>
    <w:rsid w:val="000F4657"/>
    <w:rsid w:val="000F4952"/>
    <w:rsid w:val="000F4A37"/>
    <w:rsid w:val="000F5FF5"/>
    <w:rsid w:val="000F61C3"/>
    <w:rsid w:val="000F6568"/>
    <w:rsid w:val="000F6EC0"/>
    <w:rsid w:val="000F7065"/>
    <w:rsid w:val="00102819"/>
    <w:rsid w:val="00102896"/>
    <w:rsid w:val="00104544"/>
    <w:rsid w:val="00104A87"/>
    <w:rsid w:val="00105B40"/>
    <w:rsid w:val="00107178"/>
    <w:rsid w:val="0010778D"/>
    <w:rsid w:val="001077C5"/>
    <w:rsid w:val="00111A5A"/>
    <w:rsid w:val="001120BC"/>
    <w:rsid w:val="001122EC"/>
    <w:rsid w:val="00112532"/>
    <w:rsid w:val="001136E8"/>
    <w:rsid w:val="00113B9A"/>
    <w:rsid w:val="0011477D"/>
    <w:rsid w:val="00114F82"/>
    <w:rsid w:val="00115D3F"/>
    <w:rsid w:val="0011668D"/>
    <w:rsid w:val="00117251"/>
    <w:rsid w:val="001207E6"/>
    <w:rsid w:val="001210C4"/>
    <w:rsid w:val="001233B4"/>
    <w:rsid w:val="0012388D"/>
    <w:rsid w:val="00125220"/>
    <w:rsid w:val="00125B5B"/>
    <w:rsid w:val="00125C9E"/>
    <w:rsid w:val="00130840"/>
    <w:rsid w:val="001318FA"/>
    <w:rsid w:val="00133301"/>
    <w:rsid w:val="001343B3"/>
    <w:rsid w:val="00134D97"/>
    <w:rsid w:val="001351F8"/>
    <w:rsid w:val="00135CFD"/>
    <w:rsid w:val="00135E13"/>
    <w:rsid w:val="001368A8"/>
    <w:rsid w:val="00136B57"/>
    <w:rsid w:val="001370C5"/>
    <w:rsid w:val="00142E5A"/>
    <w:rsid w:val="00143335"/>
    <w:rsid w:val="00143E41"/>
    <w:rsid w:val="001450DE"/>
    <w:rsid w:val="00146CFD"/>
    <w:rsid w:val="0015024B"/>
    <w:rsid w:val="00150B54"/>
    <w:rsid w:val="0015187A"/>
    <w:rsid w:val="00152AC7"/>
    <w:rsid w:val="0015503D"/>
    <w:rsid w:val="001555B1"/>
    <w:rsid w:val="00157B38"/>
    <w:rsid w:val="00157E5C"/>
    <w:rsid w:val="00161B41"/>
    <w:rsid w:val="00162241"/>
    <w:rsid w:val="00162735"/>
    <w:rsid w:val="00162923"/>
    <w:rsid w:val="00164821"/>
    <w:rsid w:val="0016654D"/>
    <w:rsid w:val="0016710E"/>
    <w:rsid w:val="001672AA"/>
    <w:rsid w:val="001714B9"/>
    <w:rsid w:val="001719DC"/>
    <w:rsid w:val="00172475"/>
    <w:rsid w:val="00172B09"/>
    <w:rsid w:val="00172FC5"/>
    <w:rsid w:val="00173CFD"/>
    <w:rsid w:val="0017489D"/>
    <w:rsid w:val="0017497D"/>
    <w:rsid w:val="001761C0"/>
    <w:rsid w:val="001762DA"/>
    <w:rsid w:val="00176467"/>
    <w:rsid w:val="00176C97"/>
    <w:rsid w:val="00181A71"/>
    <w:rsid w:val="00182C4C"/>
    <w:rsid w:val="00183C0B"/>
    <w:rsid w:val="00183D20"/>
    <w:rsid w:val="0018616D"/>
    <w:rsid w:val="00187308"/>
    <w:rsid w:val="001878C5"/>
    <w:rsid w:val="00190653"/>
    <w:rsid w:val="0019399D"/>
    <w:rsid w:val="00193FAE"/>
    <w:rsid w:val="001941F5"/>
    <w:rsid w:val="0019522A"/>
    <w:rsid w:val="00196FAC"/>
    <w:rsid w:val="00197662"/>
    <w:rsid w:val="0019790C"/>
    <w:rsid w:val="00197CB6"/>
    <w:rsid w:val="00197D8D"/>
    <w:rsid w:val="001A0333"/>
    <w:rsid w:val="001A1A75"/>
    <w:rsid w:val="001A1EB5"/>
    <w:rsid w:val="001A1FD8"/>
    <w:rsid w:val="001A2C95"/>
    <w:rsid w:val="001A313A"/>
    <w:rsid w:val="001A408B"/>
    <w:rsid w:val="001A5ABD"/>
    <w:rsid w:val="001A69C9"/>
    <w:rsid w:val="001A7E9A"/>
    <w:rsid w:val="001B01BC"/>
    <w:rsid w:val="001B01CE"/>
    <w:rsid w:val="001B0791"/>
    <w:rsid w:val="001B23FA"/>
    <w:rsid w:val="001B4836"/>
    <w:rsid w:val="001B4870"/>
    <w:rsid w:val="001B4E29"/>
    <w:rsid w:val="001B5432"/>
    <w:rsid w:val="001B67C9"/>
    <w:rsid w:val="001B7597"/>
    <w:rsid w:val="001C02FC"/>
    <w:rsid w:val="001C0A3C"/>
    <w:rsid w:val="001C0F0C"/>
    <w:rsid w:val="001C1EA3"/>
    <w:rsid w:val="001C1EDB"/>
    <w:rsid w:val="001C237D"/>
    <w:rsid w:val="001C27A3"/>
    <w:rsid w:val="001C48B6"/>
    <w:rsid w:val="001C6A2D"/>
    <w:rsid w:val="001D0EEE"/>
    <w:rsid w:val="001D2780"/>
    <w:rsid w:val="001D43F6"/>
    <w:rsid w:val="001D5004"/>
    <w:rsid w:val="001D5D71"/>
    <w:rsid w:val="001D6A47"/>
    <w:rsid w:val="001D6C43"/>
    <w:rsid w:val="001E07CD"/>
    <w:rsid w:val="001E09FA"/>
    <w:rsid w:val="001E2898"/>
    <w:rsid w:val="001E3239"/>
    <w:rsid w:val="001E5105"/>
    <w:rsid w:val="001E68E8"/>
    <w:rsid w:val="001E6F63"/>
    <w:rsid w:val="001E7272"/>
    <w:rsid w:val="001F1921"/>
    <w:rsid w:val="001F3362"/>
    <w:rsid w:val="001F3626"/>
    <w:rsid w:val="001F5CD2"/>
    <w:rsid w:val="001F780B"/>
    <w:rsid w:val="001F7F63"/>
    <w:rsid w:val="0020074E"/>
    <w:rsid w:val="00202A6F"/>
    <w:rsid w:val="00204A85"/>
    <w:rsid w:val="00204C2F"/>
    <w:rsid w:val="0020581B"/>
    <w:rsid w:val="00207F16"/>
    <w:rsid w:val="0021018C"/>
    <w:rsid w:val="00211E35"/>
    <w:rsid w:val="00217EE2"/>
    <w:rsid w:val="00217EEF"/>
    <w:rsid w:val="002210A2"/>
    <w:rsid w:val="0022197C"/>
    <w:rsid w:val="00221D07"/>
    <w:rsid w:val="00222225"/>
    <w:rsid w:val="00223CAE"/>
    <w:rsid w:val="00224048"/>
    <w:rsid w:val="0022407C"/>
    <w:rsid w:val="00224E3B"/>
    <w:rsid w:val="00227737"/>
    <w:rsid w:val="00227E4A"/>
    <w:rsid w:val="002305E8"/>
    <w:rsid w:val="002319D4"/>
    <w:rsid w:val="00232EBF"/>
    <w:rsid w:val="00236A84"/>
    <w:rsid w:val="00240F55"/>
    <w:rsid w:val="002416CB"/>
    <w:rsid w:val="002421C1"/>
    <w:rsid w:val="00242325"/>
    <w:rsid w:val="00247D8F"/>
    <w:rsid w:val="00250197"/>
    <w:rsid w:val="002518FB"/>
    <w:rsid w:val="00252077"/>
    <w:rsid w:val="00253A42"/>
    <w:rsid w:val="00254BA1"/>
    <w:rsid w:val="00255CCC"/>
    <w:rsid w:val="00260C45"/>
    <w:rsid w:val="00262645"/>
    <w:rsid w:val="00263049"/>
    <w:rsid w:val="0026387E"/>
    <w:rsid w:val="00264284"/>
    <w:rsid w:val="00264751"/>
    <w:rsid w:val="00271437"/>
    <w:rsid w:val="002714A9"/>
    <w:rsid w:val="00271616"/>
    <w:rsid w:val="00273955"/>
    <w:rsid w:val="002758A0"/>
    <w:rsid w:val="00277539"/>
    <w:rsid w:val="00282F48"/>
    <w:rsid w:val="002840AC"/>
    <w:rsid w:val="00284292"/>
    <w:rsid w:val="00285E27"/>
    <w:rsid w:val="002875AB"/>
    <w:rsid w:val="00287B89"/>
    <w:rsid w:val="00287E67"/>
    <w:rsid w:val="00290092"/>
    <w:rsid w:val="00290C24"/>
    <w:rsid w:val="0029204E"/>
    <w:rsid w:val="00292235"/>
    <w:rsid w:val="00292B9B"/>
    <w:rsid w:val="002952E5"/>
    <w:rsid w:val="002961D5"/>
    <w:rsid w:val="00297303"/>
    <w:rsid w:val="00297485"/>
    <w:rsid w:val="0029770B"/>
    <w:rsid w:val="002A0194"/>
    <w:rsid w:val="002A1052"/>
    <w:rsid w:val="002A1746"/>
    <w:rsid w:val="002A1D4B"/>
    <w:rsid w:val="002A3A40"/>
    <w:rsid w:val="002A3C3B"/>
    <w:rsid w:val="002A56E7"/>
    <w:rsid w:val="002A5F8B"/>
    <w:rsid w:val="002A606F"/>
    <w:rsid w:val="002A68B6"/>
    <w:rsid w:val="002A7F6C"/>
    <w:rsid w:val="002B0071"/>
    <w:rsid w:val="002B228F"/>
    <w:rsid w:val="002B2CDE"/>
    <w:rsid w:val="002B3537"/>
    <w:rsid w:val="002B39E2"/>
    <w:rsid w:val="002B3E30"/>
    <w:rsid w:val="002B4F2D"/>
    <w:rsid w:val="002B6E28"/>
    <w:rsid w:val="002C012F"/>
    <w:rsid w:val="002C0F29"/>
    <w:rsid w:val="002C1A3B"/>
    <w:rsid w:val="002C4070"/>
    <w:rsid w:val="002C41D5"/>
    <w:rsid w:val="002C5BFF"/>
    <w:rsid w:val="002C6442"/>
    <w:rsid w:val="002C7334"/>
    <w:rsid w:val="002D19AA"/>
    <w:rsid w:val="002D4E33"/>
    <w:rsid w:val="002D6776"/>
    <w:rsid w:val="002E0274"/>
    <w:rsid w:val="002E16D5"/>
    <w:rsid w:val="002E1820"/>
    <w:rsid w:val="002E27D4"/>
    <w:rsid w:val="002E34E2"/>
    <w:rsid w:val="002E5419"/>
    <w:rsid w:val="002E58FC"/>
    <w:rsid w:val="002EFA77"/>
    <w:rsid w:val="002F0A0E"/>
    <w:rsid w:val="002F1400"/>
    <w:rsid w:val="002F35EA"/>
    <w:rsid w:val="002F400B"/>
    <w:rsid w:val="002F5ADD"/>
    <w:rsid w:val="002F6488"/>
    <w:rsid w:val="002F6814"/>
    <w:rsid w:val="00300391"/>
    <w:rsid w:val="003011B1"/>
    <w:rsid w:val="0030267F"/>
    <w:rsid w:val="00303741"/>
    <w:rsid w:val="003043F1"/>
    <w:rsid w:val="00305674"/>
    <w:rsid w:val="00305C54"/>
    <w:rsid w:val="003070A7"/>
    <w:rsid w:val="0031016C"/>
    <w:rsid w:val="003108A0"/>
    <w:rsid w:val="003108E6"/>
    <w:rsid w:val="0031212C"/>
    <w:rsid w:val="00313D54"/>
    <w:rsid w:val="0031426B"/>
    <w:rsid w:val="00314848"/>
    <w:rsid w:val="003153F1"/>
    <w:rsid w:val="00315D32"/>
    <w:rsid w:val="0031660F"/>
    <w:rsid w:val="00320CE6"/>
    <w:rsid w:val="003213F9"/>
    <w:rsid w:val="00323AB6"/>
    <w:rsid w:val="00323DBF"/>
    <w:rsid w:val="0032442A"/>
    <w:rsid w:val="0032603C"/>
    <w:rsid w:val="00327867"/>
    <w:rsid w:val="003311E6"/>
    <w:rsid w:val="0033123D"/>
    <w:rsid w:val="00332B12"/>
    <w:rsid w:val="003344BD"/>
    <w:rsid w:val="00337533"/>
    <w:rsid w:val="00337CBC"/>
    <w:rsid w:val="00341B4A"/>
    <w:rsid w:val="003428FC"/>
    <w:rsid w:val="00343335"/>
    <w:rsid w:val="00343D5B"/>
    <w:rsid w:val="00345302"/>
    <w:rsid w:val="00345397"/>
    <w:rsid w:val="00345A14"/>
    <w:rsid w:val="0034642D"/>
    <w:rsid w:val="00346622"/>
    <w:rsid w:val="00346EFB"/>
    <w:rsid w:val="0034774B"/>
    <w:rsid w:val="003507DB"/>
    <w:rsid w:val="00351716"/>
    <w:rsid w:val="0035195C"/>
    <w:rsid w:val="00351B07"/>
    <w:rsid w:val="00355EB9"/>
    <w:rsid w:val="00357ECC"/>
    <w:rsid w:val="00361355"/>
    <w:rsid w:val="003624C6"/>
    <w:rsid w:val="003634B5"/>
    <w:rsid w:val="00364633"/>
    <w:rsid w:val="00364786"/>
    <w:rsid w:val="00364ECD"/>
    <w:rsid w:val="0036533D"/>
    <w:rsid w:val="00367063"/>
    <w:rsid w:val="00367376"/>
    <w:rsid w:val="003707B3"/>
    <w:rsid w:val="00371253"/>
    <w:rsid w:val="00371B29"/>
    <w:rsid w:val="00374972"/>
    <w:rsid w:val="00375684"/>
    <w:rsid w:val="00375909"/>
    <w:rsid w:val="003766F8"/>
    <w:rsid w:val="003779CD"/>
    <w:rsid w:val="00377A28"/>
    <w:rsid w:val="00380106"/>
    <w:rsid w:val="003812FA"/>
    <w:rsid w:val="003814F0"/>
    <w:rsid w:val="00381DEF"/>
    <w:rsid w:val="00381E07"/>
    <w:rsid w:val="003827F2"/>
    <w:rsid w:val="003838DC"/>
    <w:rsid w:val="003848AD"/>
    <w:rsid w:val="00385788"/>
    <w:rsid w:val="00385D62"/>
    <w:rsid w:val="00391769"/>
    <w:rsid w:val="00392D4C"/>
    <w:rsid w:val="00394BCC"/>
    <w:rsid w:val="003953E1"/>
    <w:rsid w:val="003956B3"/>
    <w:rsid w:val="00395F6A"/>
    <w:rsid w:val="0039688E"/>
    <w:rsid w:val="003A0A4D"/>
    <w:rsid w:val="003A3D30"/>
    <w:rsid w:val="003A3DC1"/>
    <w:rsid w:val="003A4163"/>
    <w:rsid w:val="003A48C9"/>
    <w:rsid w:val="003A614C"/>
    <w:rsid w:val="003A68BE"/>
    <w:rsid w:val="003A7B84"/>
    <w:rsid w:val="003B07D9"/>
    <w:rsid w:val="003B0B38"/>
    <w:rsid w:val="003B25D6"/>
    <w:rsid w:val="003B2E6C"/>
    <w:rsid w:val="003B337E"/>
    <w:rsid w:val="003B48C5"/>
    <w:rsid w:val="003B4FA4"/>
    <w:rsid w:val="003B5AD5"/>
    <w:rsid w:val="003B5F10"/>
    <w:rsid w:val="003C02C3"/>
    <w:rsid w:val="003C0518"/>
    <w:rsid w:val="003C0C71"/>
    <w:rsid w:val="003C1DD6"/>
    <w:rsid w:val="003C2717"/>
    <w:rsid w:val="003C4969"/>
    <w:rsid w:val="003C52A3"/>
    <w:rsid w:val="003D0F63"/>
    <w:rsid w:val="003D1F13"/>
    <w:rsid w:val="003D2CDC"/>
    <w:rsid w:val="003D2F86"/>
    <w:rsid w:val="003D5728"/>
    <w:rsid w:val="003D6E64"/>
    <w:rsid w:val="003D745E"/>
    <w:rsid w:val="003E0128"/>
    <w:rsid w:val="003E41D5"/>
    <w:rsid w:val="003E46BA"/>
    <w:rsid w:val="003E4D9C"/>
    <w:rsid w:val="003E5118"/>
    <w:rsid w:val="003E54CA"/>
    <w:rsid w:val="003E7292"/>
    <w:rsid w:val="003E78C1"/>
    <w:rsid w:val="003E7B29"/>
    <w:rsid w:val="003F0324"/>
    <w:rsid w:val="003F06C0"/>
    <w:rsid w:val="003F62D9"/>
    <w:rsid w:val="003F6866"/>
    <w:rsid w:val="003F74C1"/>
    <w:rsid w:val="003F767C"/>
    <w:rsid w:val="0040135D"/>
    <w:rsid w:val="00401A74"/>
    <w:rsid w:val="00401ADE"/>
    <w:rsid w:val="0040252C"/>
    <w:rsid w:val="0040369A"/>
    <w:rsid w:val="00405B1A"/>
    <w:rsid w:val="00405FB4"/>
    <w:rsid w:val="00406EAF"/>
    <w:rsid w:val="00406F05"/>
    <w:rsid w:val="00407766"/>
    <w:rsid w:val="00410A7B"/>
    <w:rsid w:val="00410C76"/>
    <w:rsid w:val="00410EF0"/>
    <w:rsid w:val="00411907"/>
    <w:rsid w:val="00414152"/>
    <w:rsid w:val="00414AC5"/>
    <w:rsid w:val="0041578D"/>
    <w:rsid w:val="00417603"/>
    <w:rsid w:val="004177D9"/>
    <w:rsid w:val="00417EE3"/>
    <w:rsid w:val="004207EB"/>
    <w:rsid w:val="00421730"/>
    <w:rsid w:val="00422D07"/>
    <w:rsid w:val="00422EC9"/>
    <w:rsid w:val="00422EED"/>
    <w:rsid w:val="00423532"/>
    <w:rsid w:val="00423AC7"/>
    <w:rsid w:val="004243B0"/>
    <w:rsid w:val="0042617D"/>
    <w:rsid w:val="004278A6"/>
    <w:rsid w:val="0043111E"/>
    <w:rsid w:val="004315D3"/>
    <w:rsid w:val="00431DB4"/>
    <w:rsid w:val="00431E7B"/>
    <w:rsid w:val="00432A40"/>
    <w:rsid w:val="00432A42"/>
    <w:rsid w:val="0043441A"/>
    <w:rsid w:val="00435870"/>
    <w:rsid w:val="0043718E"/>
    <w:rsid w:val="00437276"/>
    <w:rsid w:val="0044145B"/>
    <w:rsid w:val="00441F1B"/>
    <w:rsid w:val="00443955"/>
    <w:rsid w:val="00444A16"/>
    <w:rsid w:val="004476CB"/>
    <w:rsid w:val="00447F8C"/>
    <w:rsid w:val="004506F4"/>
    <w:rsid w:val="004533C2"/>
    <w:rsid w:val="00453646"/>
    <w:rsid w:val="0045389C"/>
    <w:rsid w:val="0045458B"/>
    <w:rsid w:val="00454691"/>
    <w:rsid w:val="004549A6"/>
    <w:rsid w:val="0045523C"/>
    <w:rsid w:val="00456B54"/>
    <w:rsid w:val="00456BD5"/>
    <w:rsid w:val="00460E5E"/>
    <w:rsid w:val="0046142E"/>
    <w:rsid w:val="00463230"/>
    <w:rsid w:val="00463F06"/>
    <w:rsid w:val="00463FD3"/>
    <w:rsid w:val="00464643"/>
    <w:rsid w:val="00464DEA"/>
    <w:rsid w:val="00467AA9"/>
    <w:rsid w:val="004706C5"/>
    <w:rsid w:val="00471831"/>
    <w:rsid w:val="004739BB"/>
    <w:rsid w:val="004739CC"/>
    <w:rsid w:val="00476093"/>
    <w:rsid w:val="004805BD"/>
    <w:rsid w:val="00480BCE"/>
    <w:rsid w:val="004811D8"/>
    <w:rsid w:val="00481E2F"/>
    <w:rsid w:val="004834BD"/>
    <w:rsid w:val="004838F2"/>
    <w:rsid w:val="0048585C"/>
    <w:rsid w:val="00486793"/>
    <w:rsid w:val="00486909"/>
    <w:rsid w:val="00486C66"/>
    <w:rsid w:val="004874AF"/>
    <w:rsid w:val="00490606"/>
    <w:rsid w:val="0049070C"/>
    <w:rsid w:val="00490DBF"/>
    <w:rsid w:val="004921CF"/>
    <w:rsid w:val="004921F3"/>
    <w:rsid w:val="004922AF"/>
    <w:rsid w:val="00492D7E"/>
    <w:rsid w:val="004933E0"/>
    <w:rsid w:val="00494679"/>
    <w:rsid w:val="00494A3F"/>
    <w:rsid w:val="004951E7"/>
    <w:rsid w:val="0049732F"/>
    <w:rsid w:val="00497A37"/>
    <w:rsid w:val="00497D49"/>
    <w:rsid w:val="004A0399"/>
    <w:rsid w:val="004A2037"/>
    <w:rsid w:val="004A4992"/>
    <w:rsid w:val="004A4E2F"/>
    <w:rsid w:val="004A68D0"/>
    <w:rsid w:val="004A6CF0"/>
    <w:rsid w:val="004A793C"/>
    <w:rsid w:val="004B047B"/>
    <w:rsid w:val="004B0820"/>
    <w:rsid w:val="004B3B70"/>
    <w:rsid w:val="004B3B7D"/>
    <w:rsid w:val="004B3F4A"/>
    <w:rsid w:val="004B4BAA"/>
    <w:rsid w:val="004B4CDC"/>
    <w:rsid w:val="004B5E54"/>
    <w:rsid w:val="004B5E72"/>
    <w:rsid w:val="004B6345"/>
    <w:rsid w:val="004B642F"/>
    <w:rsid w:val="004B6F36"/>
    <w:rsid w:val="004B7A70"/>
    <w:rsid w:val="004C063C"/>
    <w:rsid w:val="004C0F4D"/>
    <w:rsid w:val="004C4216"/>
    <w:rsid w:val="004C44F3"/>
    <w:rsid w:val="004C516F"/>
    <w:rsid w:val="004C540A"/>
    <w:rsid w:val="004C56A0"/>
    <w:rsid w:val="004C56BF"/>
    <w:rsid w:val="004C5FD1"/>
    <w:rsid w:val="004C7D25"/>
    <w:rsid w:val="004C7DA2"/>
    <w:rsid w:val="004D121E"/>
    <w:rsid w:val="004D1387"/>
    <w:rsid w:val="004D1B1C"/>
    <w:rsid w:val="004D31A7"/>
    <w:rsid w:val="004D4B8E"/>
    <w:rsid w:val="004D52A4"/>
    <w:rsid w:val="004D5DCB"/>
    <w:rsid w:val="004D64CA"/>
    <w:rsid w:val="004D67D2"/>
    <w:rsid w:val="004E0355"/>
    <w:rsid w:val="004E0409"/>
    <w:rsid w:val="004E2438"/>
    <w:rsid w:val="004E264E"/>
    <w:rsid w:val="004E3C26"/>
    <w:rsid w:val="004E3D8C"/>
    <w:rsid w:val="004E50B6"/>
    <w:rsid w:val="004F1A2F"/>
    <w:rsid w:val="004F26F5"/>
    <w:rsid w:val="004F2F58"/>
    <w:rsid w:val="004F35C5"/>
    <w:rsid w:val="004F4F98"/>
    <w:rsid w:val="004F595A"/>
    <w:rsid w:val="004F5B74"/>
    <w:rsid w:val="004F69F6"/>
    <w:rsid w:val="004F7680"/>
    <w:rsid w:val="004F79AC"/>
    <w:rsid w:val="004F7AD0"/>
    <w:rsid w:val="004F7C4B"/>
    <w:rsid w:val="004F7F45"/>
    <w:rsid w:val="00501EF8"/>
    <w:rsid w:val="005020A5"/>
    <w:rsid w:val="005034BB"/>
    <w:rsid w:val="00505204"/>
    <w:rsid w:val="00505665"/>
    <w:rsid w:val="00505AAE"/>
    <w:rsid w:val="00505C66"/>
    <w:rsid w:val="00506A61"/>
    <w:rsid w:val="00506DB6"/>
    <w:rsid w:val="00506E9B"/>
    <w:rsid w:val="00507633"/>
    <w:rsid w:val="005105A5"/>
    <w:rsid w:val="00510BFA"/>
    <w:rsid w:val="00511488"/>
    <w:rsid w:val="0051201E"/>
    <w:rsid w:val="00512218"/>
    <w:rsid w:val="00513241"/>
    <w:rsid w:val="0051424E"/>
    <w:rsid w:val="005148AB"/>
    <w:rsid w:val="00514BB5"/>
    <w:rsid w:val="00515BF1"/>
    <w:rsid w:val="00517E94"/>
    <w:rsid w:val="005207D8"/>
    <w:rsid w:val="00520D08"/>
    <w:rsid w:val="005223F0"/>
    <w:rsid w:val="0052384F"/>
    <w:rsid w:val="00523930"/>
    <w:rsid w:val="005244F1"/>
    <w:rsid w:val="005253D6"/>
    <w:rsid w:val="005256B6"/>
    <w:rsid w:val="005260E9"/>
    <w:rsid w:val="0052723F"/>
    <w:rsid w:val="00531D29"/>
    <w:rsid w:val="005358F5"/>
    <w:rsid w:val="00537CDC"/>
    <w:rsid w:val="005424F8"/>
    <w:rsid w:val="00544634"/>
    <w:rsid w:val="00545316"/>
    <w:rsid w:val="0054574B"/>
    <w:rsid w:val="00545BCA"/>
    <w:rsid w:val="00547148"/>
    <w:rsid w:val="00547343"/>
    <w:rsid w:val="00550292"/>
    <w:rsid w:val="00550345"/>
    <w:rsid w:val="005516E4"/>
    <w:rsid w:val="00552E3F"/>
    <w:rsid w:val="00557C52"/>
    <w:rsid w:val="00560185"/>
    <w:rsid w:val="005627CB"/>
    <w:rsid w:val="00562835"/>
    <w:rsid w:val="00562917"/>
    <w:rsid w:val="00566EC4"/>
    <w:rsid w:val="00571B8C"/>
    <w:rsid w:val="0057273E"/>
    <w:rsid w:val="00572E8A"/>
    <w:rsid w:val="005735B6"/>
    <w:rsid w:val="00573723"/>
    <w:rsid w:val="00574827"/>
    <w:rsid w:val="00574875"/>
    <w:rsid w:val="005764F1"/>
    <w:rsid w:val="005768DB"/>
    <w:rsid w:val="00580DDF"/>
    <w:rsid w:val="005811B7"/>
    <w:rsid w:val="0058220B"/>
    <w:rsid w:val="005823C1"/>
    <w:rsid w:val="00582720"/>
    <w:rsid w:val="00582B37"/>
    <w:rsid w:val="00583890"/>
    <w:rsid w:val="005843FD"/>
    <w:rsid w:val="005844AC"/>
    <w:rsid w:val="0058453E"/>
    <w:rsid w:val="00585B30"/>
    <w:rsid w:val="00585EC4"/>
    <w:rsid w:val="00586228"/>
    <w:rsid w:val="00590BF1"/>
    <w:rsid w:val="005913CB"/>
    <w:rsid w:val="00593908"/>
    <w:rsid w:val="00593FCF"/>
    <w:rsid w:val="005946D3"/>
    <w:rsid w:val="0059558A"/>
    <w:rsid w:val="0059564F"/>
    <w:rsid w:val="00595728"/>
    <w:rsid w:val="00597631"/>
    <w:rsid w:val="005A06ED"/>
    <w:rsid w:val="005A2ED9"/>
    <w:rsid w:val="005A4546"/>
    <w:rsid w:val="005A52E6"/>
    <w:rsid w:val="005A572E"/>
    <w:rsid w:val="005A72B7"/>
    <w:rsid w:val="005A7424"/>
    <w:rsid w:val="005B084E"/>
    <w:rsid w:val="005B0CC3"/>
    <w:rsid w:val="005B4F13"/>
    <w:rsid w:val="005B6AF4"/>
    <w:rsid w:val="005B6BCB"/>
    <w:rsid w:val="005B6D13"/>
    <w:rsid w:val="005C04CB"/>
    <w:rsid w:val="005C1696"/>
    <w:rsid w:val="005C2C89"/>
    <w:rsid w:val="005C2DEF"/>
    <w:rsid w:val="005C3D62"/>
    <w:rsid w:val="005C4BBD"/>
    <w:rsid w:val="005C590B"/>
    <w:rsid w:val="005C6494"/>
    <w:rsid w:val="005C69DA"/>
    <w:rsid w:val="005D16AD"/>
    <w:rsid w:val="005D1E96"/>
    <w:rsid w:val="005D2016"/>
    <w:rsid w:val="005D231F"/>
    <w:rsid w:val="005D261C"/>
    <w:rsid w:val="005D2E52"/>
    <w:rsid w:val="005D30B2"/>
    <w:rsid w:val="005D3685"/>
    <w:rsid w:val="005D4979"/>
    <w:rsid w:val="005D6D9D"/>
    <w:rsid w:val="005D72E1"/>
    <w:rsid w:val="005E02AF"/>
    <w:rsid w:val="005E06C0"/>
    <w:rsid w:val="005E0767"/>
    <w:rsid w:val="005E19AA"/>
    <w:rsid w:val="005E2906"/>
    <w:rsid w:val="005E4246"/>
    <w:rsid w:val="005E4945"/>
    <w:rsid w:val="005E58D3"/>
    <w:rsid w:val="005E5C3B"/>
    <w:rsid w:val="005E5DA8"/>
    <w:rsid w:val="005E6E16"/>
    <w:rsid w:val="005F2A78"/>
    <w:rsid w:val="005F400E"/>
    <w:rsid w:val="005F5C20"/>
    <w:rsid w:val="005F5C6F"/>
    <w:rsid w:val="005F7080"/>
    <w:rsid w:val="005F7342"/>
    <w:rsid w:val="00600203"/>
    <w:rsid w:val="0060093E"/>
    <w:rsid w:val="006034B3"/>
    <w:rsid w:val="00604F3F"/>
    <w:rsid w:val="00605317"/>
    <w:rsid w:val="00605335"/>
    <w:rsid w:val="006054F6"/>
    <w:rsid w:val="00605601"/>
    <w:rsid w:val="00607213"/>
    <w:rsid w:val="00610A3C"/>
    <w:rsid w:val="00610FA4"/>
    <w:rsid w:val="0061368E"/>
    <w:rsid w:val="006138D7"/>
    <w:rsid w:val="00615E83"/>
    <w:rsid w:val="00616017"/>
    <w:rsid w:val="006174AC"/>
    <w:rsid w:val="0062074E"/>
    <w:rsid w:val="00625977"/>
    <w:rsid w:val="00625CED"/>
    <w:rsid w:val="00625F02"/>
    <w:rsid w:val="00626477"/>
    <w:rsid w:val="006274D9"/>
    <w:rsid w:val="00627F48"/>
    <w:rsid w:val="0063117F"/>
    <w:rsid w:val="006337CE"/>
    <w:rsid w:val="006340CC"/>
    <w:rsid w:val="0063455F"/>
    <w:rsid w:val="00634D49"/>
    <w:rsid w:val="00635814"/>
    <w:rsid w:val="00636208"/>
    <w:rsid w:val="00637826"/>
    <w:rsid w:val="00640455"/>
    <w:rsid w:val="00640DCC"/>
    <w:rsid w:val="006417A1"/>
    <w:rsid w:val="0064249B"/>
    <w:rsid w:val="00643927"/>
    <w:rsid w:val="00644D77"/>
    <w:rsid w:val="00646692"/>
    <w:rsid w:val="006472F5"/>
    <w:rsid w:val="00650B47"/>
    <w:rsid w:val="0065122B"/>
    <w:rsid w:val="00652C10"/>
    <w:rsid w:val="00654398"/>
    <w:rsid w:val="00654AC8"/>
    <w:rsid w:val="00654BCC"/>
    <w:rsid w:val="00655126"/>
    <w:rsid w:val="00655768"/>
    <w:rsid w:val="006562E9"/>
    <w:rsid w:val="00656F32"/>
    <w:rsid w:val="00660255"/>
    <w:rsid w:val="006605B6"/>
    <w:rsid w:val="006617F5"/>
    <w:rsid w:val="0066331D"/>
    <w:rsid w:val="00663922"/>
    <w:rsid w:val="00663FCF"/>
    <w:rsid w:val="00664207"/>
    <w:rsid w:val="006645D7"/>
    <w:rsid w:val="00664CE9"/>
    <w:rsid w:val="006652A2"/>
    <w:rsid w:val="00665E5F"/>
    <w:rsid w:val="006667EE"/>
    <w:rsid w:val="006673B2"/>
    <w:rsid w:val="00670C44"/>
    <w:rsid w:val="00670D14"/>
    <w:rsid w:val="006743D0"/>
    <w:rsid w:val="006750A5"/>
    <w:rsid w:val="0067512F"/>
    <w:rsid w:val="0067592F"/>
    <w:rsid w:val="00677223"/>
    <w:rsid w:val="00680181"/>
    <w:rsid w:val="00681A59"/>
    <w:rsid w:val="006820B5"/>
    <w:rsid w:val="00683071"/>
    <w:rsid w:val="00683F9B"/>
    <w:rsid w:val="0068487E"/>
    <w:rsid w:val="006865BB"/>
    <w:rsid w:val="006879A1"/>
    <w:rsid w:val="00687DBE"/>
    <w:rsid w:val="0069068E"/>
    <w:rsid w:val="006910F4"/>
    <w:rsid w:val="00692490"/>
    <w:rsid w:val="00693991"/>
    <w:rsid w:val="00694881"/>
    <w:rsid w:val="00695CA8"/>
    <w:rsid w:val="006969CC"/>
    <w:rsid w:val="00696A15"/>
    <w:rsid w:val="006A0B00"/>
    <w:rsid w:val="006A133B"/>
    <w:rsid w:val="006A28B6"/>
    <w:rsid w:val="006A2AF1"/>
    <w:rsid w:val="006A3C5B"/>
    <w:rsid w:val="006A48A7"/>
    <w:rsid w:val="006A4F8B"/>
    <w:rsid w:val="006A5B2D"/>
    <w:rsid w:val="006A5C58"/>
    <w:rsid w:val="006A5D40"/>
    <w:rsid w:val="006A72D6"/>
    <w:rsid w:val="006A79BC"/>
    <w:rsid w:val="006B2D3B"/>
    <w:rsid w:val="006B3A01"/>
    <w:rsid w:val="006B4A72"/>
    <w:rsid w:val="006B4A7D"/>
    <w:rsid w:val="006B5461"/>
    <w:rsid w:val="006B59A4"/>
    <w:rsid w:val="006B6B73"/>
    <w:rsid w:val="006B6C1B"/>
    <w:rsid w:val="006B6F29"/>
    <w:rsid w:val="006B7300"/>
    <w:rsid w:val="006C0878"/>
    <w:rsid w:val="006C116D"/>
    <w:rsid w:val="006C12A4"/>
    <w:rsid w:val="006C22A7"/>
    <w:rsid w:val="006C2D23"/>
    <w:rsid w:val="006C3260"/>
    <w:rsid w:val="006C4CAA"/>
    <w:rsid w:val="006C594A"/>
    <w:rsid w:val="006C5CF5"/>
    <w:rsid w:val="006C5D9E"/>
    <w:rsid w:val="006C641A"/>
    <w:rsid w:val="006C712F"/>
    <w:rsid w:val="006C755A"/>
    <w:rsid w:val="006C7F74"/>
    <w:rsid w:val="006D1370"/>
    <w:rsid w:val="006D150F"/>
    <w:rsid w:val="006D1DB0"/>
    <w:rsid w:val="006D33FF"/>
    <w:rsid w:val="006D53AF"/>
    <w:rsid w:val="006D6805"/>
    <w:rsid w:val="006D79BA"/>
    <w:rsid w:val="006E08EA"/>
    <w:rsid w:val="006E10A1"/>
    <w:rsid w:val="006E12D4"/>
    <w:rsid w:val="006E1F51"/>
    <w:rsid w:val="006E2930"/>
    <w:rsid w:val="006E4862"/>
    <w:rsid w:val="006E5702"/>
    <w:rsid w:val="006E67FC"/>
    <w:rsid w:val="006E7C62"/>
    <w:rsid w:val="006F121A"/>
    <w:rsid w:val="006F17E0"/>
    <w:rsid w:val="006F1D94"/>
    <w:rsid w:val="006F2471"/>
    <w:rsid w:val="006F4A82"/>
    <w:rsid w:val="006F4ACF"/>
    <w:rsid w:val="006F5656"/>
    <w:rsid w:val="006F6B9D"/>
    <w:rsid w:val="006F7AC4"/>
    <w:rsid w:val="00700071"/>
    <w:rsid w:val="007006A8"/>
    <w:rsid w:val="00700870"/>
    <w:rsid w:val="0070318C"/>
    <w:rsid w:val="007040AE"/>
    <w:rsid w:val="00710C37"/>
    <w:rsid w:val="007124AF"/>
    <w:rsid w:val="00712721"/>
    <w:rsid w:val="00712824"/>
    <w:rsid w:val="00712BE1"/>
    <w:rsid w:val="007140FE"/>
    <w:rsid w:val="0071457E"/>
    <w:rsid w:val="00714787"/>
    <w:rsid w:val="0071488A"/>
    <w:rsid w:val="00714E26"/>
    <w:rsid w:val="007155C7"/>
    <w:rsid w:val="0071585B"/>
    <w:rsid w:val="00720446"/>
    <w:rsid w:val="007204D2"/>
    <w:rsid w:val="00720D99"/>
    <w:rsid w:val="00723B91"/>
    <w:rsid w:val="00724FA4"/>
    <w:rsid w:val="00727E64"/>
    <w:rsid w:val="00730800"/>
    <w:rsid w:val="0073149B"/>
    <w:rsid w:val="00731B2E"/>
    <w:rsid w:val="0073319A"/>
    <w:rsid w:val="007335E7"/>
    <w:rsid w:val="00734D8E"/>
    <w:rsid w:val="00735C96"/>
    <w:rsid w:val="00735D81"/>
    <w:rsid w:val="00741476"/>
    <w:rsid w:val="00741885"/>
    <w:rsid w:val="00743B18"/>
    <w:rsid w:val="007452B3"/>
    <w:rsid w:val="00746FBE"/>
    <w:rsid w:val="00751C8C"/>
    <w:rsid w:val="00753981"/>
    <w:rsid w:val="00753F6A"/>
    <w:rsid w:val="00754BC0"/>
    <w:rsid w:val="00755F02"/>
    <w:rsid w:val="007568D4"/>
    <w:rsid w:val="00757702"/>
    <w:rsid w:val="007602AA"/>
    <w:rsid w:val="00761ABF"/>
    <w:rsid w:val="007652EF"/>
    <w:rsid w:val="00765DE1"/>
    <w:rsid w:val="007670A1"/>
    <w:rsid w:val="00767383"/>
    <w:rsid w:val="00767E0F"/>
    <w:rsid w:val="00772BDC"/>
    <w:rsid w:val="007734E8"/>
    <w:rsid w:val="007737A8"/>
    <w:rsid w:val="00773CE8"/>
    <w:rsid w:val="0077443D"/>
    <w:rsid w:val="00776DC4"/>
    <w:rsid w:val="00777437"/>
    <w:rsid w:val="007776B4"/>
    <w:rsid w:val="00780792"/>
    <w:rsid w:val="0078309E"/>
    <w:rsid w:val="00783598"/>
    <w:rsid w:val="00787554"/>
    <w:rsid w:val="00787DEC"/>
    <w:rsid w:val="00791101"/>
    <w:rsid w:val="007913AD"/>
    <w:rsid w:val="007933CF"/>
    <w:rsid w:val="00793CBE"/>
    <w:rsid w:val="00793D42"/>
    <w:rsid w:val="00794495"/>
    <w:rsid w:val="0079487E"/>
    <w:rsid w:val="0079586D"/>
    <w:rsid w:val="00795D86"/>
    <w:rsid w:val="00795DDD"/>
    <w:rsid w:val="007A050F"/>
    <w:rsid w:val="007A06B6"/>
    <w:rsid w:val="007A1C56"/>
    <w:rsid w:val="007A2376"/>
    <w:rsid w:val="007A2F38"/>
    <w:rsid w:val="007A30A5"/>
    <w:rsid w:val="007A368C"/>
    <w:rsid w:val="007A44B4"/>
    <w:rsid w:val="007A450C"/>
    <w:rsid w:val="007A48E8"/>
    <w:rsid w:val="007A49CF"/>
    <w:rsid w:val="007A5352"/>
    <w:rsid w:val="007A53BF"/>
    <w:rsid w:val="007A59CA"/>
    <w:rsid w:val="007A6812"/>
    <w:rsid w:val="007A6F02"/>
    <w:rsid w:val="007A7A45"/>
    <w:rsid w:val="007A7D3D"/>
    <w:rsid w:val="007B05AC"/>
    <w:rsid w:val="007B06D7"/>
    <w:rsid w:val="007B2113"/>
    <w:rsid w:val="007B225D"/>
    <w:rsid w:val="007B2437"/>
    <w:rsid w:val="007B37B3"/>
    <w:rsid w:val="007B5260"/>
    <w:rsid w:val="007C1C64"/>
    <w:rsid w:val="007C22CB"/>
    <w:rsid w:val="007C358E"/>
    <w:rsid w:val="007C37EF"/>
    <w:rsid w:val="007C3F87"/>
    <w:rsid w:val="007C4567"/>
    <w:rsid w:val="007C5A33"/>
    <w:rsid w:val="007C5CDF"/>
    <w:rsid w:val="007C5FFE"/>
    <w:rsid w:val="007C6FDD"/>
    <w:rsid w:val="007C7281"/>
    <w:rsid w:val="007C7B95"/>
    <w:rsid w:val="007D0189"/>
    <w:rsid w:val="007D03F8"/>
    <w:rsid w:val="007D3FB5"/>
    <w:rsid w:val="007D555B"/>
    <w:rsid w:val="007D5CB0"/>
    <w:rsid w:val="007D601F"/>
    <w:rsid w:val="007D60D9"/>
    <w:rsid w:val="007E0328"/>
    <w:rsid w:val="007E0361"/>
    <w:rsid w:val="007E1071"/>
    <w:rsid w:val="007E1660"/>
    <w:rsid w:val="007E166B"/>
    <w:rsid w:val="007E43EE"/>
    <w:rsid w:val="007E48BC"/>
    <w:rsid w:val="007E7345"/>
    <w:rsid w:val="007E78F1"/>
    <w:rsid w:val="007E79F7"/>
    <w:rsid w:val="007F1A87"/>
    <w:rsid w:val="007F250A"/>
    <w:rsid w:val="007F2A51"/>
    <w:rsid w:val="007F305A"/>
    <w:rsid w:val="007F3630"/>
    <w:rsid w:val="007F3A15"/>
    <w:rsid w:val="007F402C"/>
    <w:rsid w:val="007F5921"/>
    <w:rsid w:val="007F79B5"/>
    <w:rsid w:val="007F7BF7"/>
    <w:rsid w:val="0080102B"/>
    <w:rsid w:val="0080251B"/>
    <w:rsid w:val="00803DD1"/>
    <w:rsid w:val="008047F6"/>
    <w:rsid w:val="00805081"/>
    <w:rsid w:val="008066CF"/>
    <w:rsid w:val="00807559"/>
    <w:rsid w:val="00813464"/>
    <w:rsid w:val="00813FEC"/>
    <w:rsid w:val="0081554B"/>
    <w:rsid w:val="008163B2"/>
    <w:rsid w:val="00817EAA"/>
    <w:rsid w:val="00820014"/>
    <w:rsid w:val="008206CE"/>
    <w:rsid w:val="00822146"/>
    <w:rsid w:val="00830071"/>
    <w:rsid w:val="00831154"/>
    <w:rsid w:val="00832B8F"/>
    <w:rsid w:val="00834E33"/>
    <w:rsid w:val="0083529C"/>
    <w:rsid w:val="0083561D"/>
    <w:rsid w:val="008356B3"/>
    <w:rsid w:val="00836196"/>
    <w:rsid w:val="00836901"/>
    <w:rsid w:val="00841771"/>
    <w:rsid w:val="008433C5"/>
    <w:rsid w:val="008450BC"/>
    <w:rsid w:val="00847066"/>
    <w:rsid w:val="00847F61"/>
    <w:rsid w:val="008506DC"/>
    <w:rsid w:val="00850B09"/>
    <w:rsid w:val="00850E06"/>
    <w:rsid w:val="00851BB9"/>
    <w:rsid w:val="00852BC2"/>
    <w:rsid w:val="00852BFB"/>
    <w:rsid w:val="0085334B"/>
    <w:rsid w:val="0085361B"/>
    <w:rsid w:val="008537BA"/>
    <w:rsid w:val="00856712"/>
    <w:rsid w:val="00860808"/>
    <w:rsid w:val="00861C13"/>
    <w:rsid w:val="00862349"/>
    <w:rsid w:val="0086571E"/>
    <w:rsid w:val="00867082"/>
    <w:rsid w:val="00867790"/>
    <w:rsid w:val="00867DDB"/>
    <w:rsid w:val="00870214"/>
    <w:rsid w:val="00870671"/>
    <w:rsid w:val="00871116"/>
    <w:rsid w:val="008711D0"/>
    <w:rsid w:val="008719C3"/>
    <w:rsid w:val="008722C2"/>
    <w:rsid w:val="0087375A"/>
    <w:rsid w:val="00881083"/>
    <w:rsid w:val="008811AA"/>
    <w:rsid w:val="008836DA"/>
    <w:rsid w:val="00885C51"/>
    <w:rsid w:val="0088690C"/>
    <w:rsid w:val="00886F03"/>
    <w:rsid w:val="008871BC"/>
    <w:rsid w:val="00887C03"/>
    <w:rsid w:val="00895A97"/>
    <w:rsid w:val="008967CB"/>
    <w:rsid w:val="00896B85"/>
    <w:rsid w:val="00897D9B"/>
    <w:rsid w:val="008A243D"/>
    <w:rsid w:val="008A24DB"/>
    <w:rsid w:val="008A26BA"/>
    <w:rsid w:val="008A2C08"/>
    <w:rsid w:val="008A59A0"/>
    <w:rsid w:val="008B0118"/>
    <w:rsid w:val="008B1435"/>
    <w:rsid w:val="008B1D7B"/>
    <w:rsid w:val="008B1E3D"/>
    <w:rsid w:val="008B2564"/>
    <w:rsid w:val="008B25ED"/>
    <w:rsid w:val="008B2616"/>
    <w:rsid w:val="008B39C8"/>
    <w:rsid w:val="008B45A9"/>
    <w:rsid w:val="008B716B"/>
    <w:rsid w:val="008C187A"/>
    <w:rsid w:val="008C2A85"/>
    <w:rsid w:val="008C4E76"/>
    <w:rsid w:val="008C689B"/>
    <w:rsid w:val="008C756D"/>
    <w:rsid w:val="008D06C6"/>
    <w:rsid w:val="008D1A04"/>
    <w:rsid w:val="008D2D18"/>
    <w:rsid w:val="008D5CD0"/>
    <w:rsid w:val="008D5E9D"/>
    <w:rsid w:val="008E12C2"/>
    <w:rsid w:val="008E1609"/>
    <w:rsid w:val="008E1F01"/>
    <w:rsid w:val="008E266C"/>
    <w:rsid w:val="008E51ED"/>
    <w:rsid w:val="008E6075"/>
    <w:rsid w:val="008E6250"/>
    <w:rsid w:val="008E6662"/>
    <w:rsid w:val="008E7065"/>
    <w:rsid w:val="008F06AF"/>
    <w:rsid w:val="008F1698"/>
    <w:rsid w:val="008F1D11"/>
    <w:rsid w:val="008F2922"/>
    <w:rsid w:val="008F30A2"/>
    <w:rsid w:val="008F3357"/>
    <w:rsid w:val="008F54DE"/>
    <w:rsid w:val="008F7CC8"/>
    <w:rsid w:val="009004DC"/>
    <w:rsid w:val="00900520"/>
    <w:rsid w:val="00901337"/>
    <w:rsid w:val="0090168B"/>
    <w:rsid w:val="009050A8"/>
    <w:rsid w:val="00905C16"/>
    <w:rsid w:val="00906371"/>
    <w:rsid w:val="00910A95"/>
    <w:rsid w:val="00910B8C"/>
    <w:rsid w:val="00912208"/>
    <w:rsid w:val="009132A8"/>
    <w:rsid w:val="00914CCD"/>
    <w:rsid w:val="00915DAD"/>
    <w:rsid w:val="00915E5F"/>
    <w:rsid w:val="00916111"/>
    <w:rsid w:val="009164C2"/>
    <w:rsid w:val="00917702"/>
    <w:rsid w:val="00917C6F"/>
    <w:rsid w:val="009201FC"/>
    <w:rsid w:val="00920249"/>
    <w:rsid w:val="009210ED"/>
    <w:rsid w:val="009217E2"/>
    <w:rsid w:val="00923B66"/>
    <w:rsid w:val="00925137"/>
    <w:rsid w:val="00925E8D"/>
    <w:rsid w:val="00925F31"/>
    <w:rsid w:val="00926099"/>
    <w:rsid w:val="009260E1"/>
    <w:rsid w:val="00926855"/>
    <w:rsid w:val="009300DB"/>
    <w:rsid w:val="009313FF"/>
    <w:rsid w:val="009324BB"/>
    <w:rsid w:val="009328BB"/>
    <w:rsid w:val="00932F14"/>
    <w:rsid w:val="00933F7E"/>
    <w:rsid w:val="0093423C"/>
    <w:rsid w:val="00934364"/>
    <w:rsid w:val="00934503"/>
    <w:rsid w:val="00934F8E"/>
    <w:rsid w:val="00935D3C"/>
    <w:rsid w:val="00936D07"/>
    <w:rsid w:val="00937EF3"/>
    <w:rsid w:val="0094168E"/>
    <w:rsid w:val="0094247F"/>
    <w:rsid w:val="00942D60"/>
    <w:rsid w:val="0094358A"/>
    <w:rsid w:val="00945308"/>
    <w:rsid w:val="009460FA"/>
    <w:rsid w:val="00946C76"/>
    <w:rsid w:val="00947534"/>
    <w:rsid w:val="009478A1"/>
    <w:rsid w:val="00951E5B"/>
    <w:rsid w:val="00953EA5"/>
    <w:rsid w:val="00954773"/>
    <w:rsid w:val="009549B8"/>
    <w:rsid w:val="00956208"/>
    <w:rsid w:val="0096007D"/>
    <w:rsid w:val="00962DE9"/>
    <w:rsid w:val="00964182"/>
    <w:rsid w:val="00964F78"/>
    <w:rsid w:val="009650A4"/>
    <w:rsid w:val="0096523B"/>
    <w:rsid w:val="00966D36"/>
    <w:rsid w:val="0096707A"/>
    <w:rsid w:val="00967E23"/>
    <w:rsid w:val="009712E3"/>
    <w:rsid w:val="00971497"/>
    <w:rsid w:val="00971E37"/>
    <w:rsid w:val="0097215E"/>
    <w:rsid w:val="00972D06"/>
    <w:rsid w:val="0097397E"/>
    <w:rsid w:val="00973C1F"/>
    <w:rsid w:val="00974B53"/>
    <w:rsid w:val="00974C4B"/>
    <w:rsid w:val="00975111"/>
    <w:rsid w:val="00976080"/>
    <w:rsid w:val="00981E50"/>
    <w:rsid w:val="00982164"/>
    <w:rsid w:val="0098260A"/>
    <w:rsid w:val="00982B1D"/>
    <w:rsid w:val="00982E62"/>
    <w:rsid w:val="00987DF8"/>
    <w:rsid w:val="00987FD3"/>
    <w:rsid w:val="00991398"/>
    <w:rsid w:val="00992DE2"/>
    <w:rsid w:val="0099323D"/>
    <w:rsid w:val="00993876"/>
    <w:rsid w:val="00995555"/>
    <w:rsid w:val="009957ED"/>
    <w:rsid w:val="0099623A"/>
    <w:rsid w:val="00997131"/>
    <w:rsid w:val="009975CF"/>
    <w:rsid w:val="009A264B"/>
    <w:rsid w:val="009A2699"/>
    <w:rsid w:val="009A2DC9"/>
    <w:rsid w:val="009A391C"/>
    <w:rsid w:val="009A3FBE"/>
    <w:rsid w:val="009A4A87"/>
    <w:rsid w:val="009A4C0F"/>
    <w:rsid w:val="009A4F1E"/>
    <w:rsid w:val="009A4FEE"/>
    <w:rsid w:val="009A5E93"/>
    <w:rsid w:val="009A6518"/>
    <w:rsid w:val="009A6970"/>
    <w:rsid w:val="009A716B"/>
    <w:rsid w:val="009B026E"/>
    <w:rsid w:val="009B0FB3"/>
    <w:rsid w:val="009B0FD2"/>
    <w:rsid w:val="009B207E"/>
    <w:rsid w:val="009B223B"/>
    <w:rsid w:val="009B2CB8"/>
    <w:rsid w:val="009B3C04"/>
    <w:rsid w:val="009B3E5E"/>
    <w:rsid w:val="009B5DCA"/>
    <w:rsid w:val="009B6BE5"/>
    <w:rsid w:val="009C0354"/>
    <w:rsid w:val="009C0A42"/>
    <w:rsid w:val="009C1CCA"/>
    <w:rsid w:val="009C4CAC"/>
    <w:rsid w:val="009C4EEA"/>
    <w:rsid w:val="009C622B"/>
    <w:rsid w:val="009C73D9"/>
    <w:rsid w:val="009C7624"/>
    <w:rsid w:val="009D0513"/>
    <w:rsid w:val="009D2F59"/>
    <w:rsid w:val="009D3D30"/>
    <w:rsid w:val="009D41A4"/>
    <w:rsid w:val="009D4ABA"/>
    <w:rsid w:val="009D4BD8"/>
    <w:rsid w:val="009E0852"/>
    <w:rsid w:val="009E0A61"/>
    <w:rsid w:val="009E100A"/>
    <w:rsid w:val="009E132B"/>
    <w:rsid w:val="009E14AF"/>
    <w:rsid w:val="009E2009"/>
    <w:rsid w:val="009E235B"/>
    <w:rsid w:val="009E23D6"/>
    <w:rsid w:val="009E2D5D"/>
    <w:rsid w:val="009E3010"/>
    <w:rsid w:val="009E46F5"/>
    <w:rsid w:val="009E7D82"/>
    <w:rsid w:val="009E7FA7"/>
    <w:rsid w:val="009F20BA"/>
    <w:rsid w:val="009F2D67"/>
    <w:rsid w:val="009F317B"/>
    <w:rsid w:val="009F4FDA"/>
    <w:rsid w:val="009F6887"/>
    <w:rsid w:val="009F6CC3"/>
    <w:rsid w:val="009F7065"/>
    <w:rsid w:val="009F7E36"/>
    <w:rsid w:val="00A00E4C"/>
    <w:rsid w:val="00A0173A"/>
    <w:rsid w:val="00A01C2B"/>
    <w:rsid w:val="00A01CAE"/>
    <w:rsid w:val="00A04BE7"/>
    <w:rsid w:val="00A05F1D"/>
    <w:rsid w:val="00A10079"/>
    <w:rsid w:val="00A10688"/>
    <w:rsid w:val="00A11D8C"/>
    <w:rsid w:val="00A11FD7"/>
    <w:rsid w:val="00A136E8"/>
    <w:rsid w:val="00A13AA3"/>
    <w:rsid w:val="00A16968"/>
    <w:rsid w:val="00A2217A"/>
    <w:rsid w:val="00A2270E"/>
    <w:rsid w:val="00A23ED7"/>
    <w:rsid w:val="00A2449C"/>
    <w:rsid w:val="00A2663A"/>
    <w:rsid w:val="00A27223"/>
    <w:rsid w:val="00A30273"/>
    <w:rsid w:val="00A318EB"/>
    <w:rsid w:val="00A31D54"/>
    <w:rsid w:val="00A3205D"/>
    <w:rsid w:val="00A321AD"/>
    <w:rsid w:val="00A326A7"/>
    <w:rsid w:val="00A35B6D"/>
    <w:rsid w:val="00A36F1B"/>
    <w:rsid w:val="00A405BF"/>
    <w:rsid w:val="00A407AE"/>
    <w:rsid w:val="00A4172D"/>
    <w:rsid w:val="00A42839"/>
    <w:rsid w:val="00A42CAF"/>
    <w:rsid w:val="00A44AFC"/>
    <w:rsid w:val="00A4620D"/>
    <w:rsid w:val="00A50D4C"/>
    <w:rsid w:val="00A53081"/>
    <w:rsid w:val="00A54E94"/>
    <w:rsid w:val="00A551B9"/>
    <w:rsid w:val="00A56300"/>
    <w:rsid w:val="00A56840"/>
    <w:rsid w:val="00A56DC7"/>
    <w:rsid w:val="00A57755"/>
    <w:rsid w:val="00A60367"/>
    <w:rsid w:val="00A614E4"/>
    <w:rsid w:val="00A6171D"/>
    <w:rsid w:val="00A620C7"/>
    <w:rsid w:val="00A623C9"/>
    <w:rsid w:val="00A63DD0"/>
    <w:rsid w:val="00A63ED2"/>
    <w:rsid w:val="00A64F39"/>
    <w:rsid w:val="00A66FDD"/>
    <w:rsid w:val="00A671E6"/>
    <w:rsid w:val="00A67CE4"/>
    <w:rsid w:val="00A709E5"/>
    <w:rsid w:val="00A72B8E"/>
    <w:rsid w:val="00A74EC6"/>
    <w:rsid w:val="00A74FD1"/>
    <w:rsid w:val="00A769ED"/>
    <w:rsid w:val="00A801AD"/>
    <w:rsid w:val="00A80F30"/>
    <w:rsid w:val="00A83547"/>
    <w:rsid w:val="00A83B9D"/>
    <w:rsid w:val="00A84A58"/>
    <w:rsid w:val="00A85B05"/>
    <w:rsid w:val="00A8634A"/>
    <w:rsid w:val="00A90EE7"/>
    <w:rsid w:val="00A929A9"/>
    <w:rsid w:val="00A9580F"/>
    <w:rsid w:val="00A96594"/>
    <w:rsid w:val="00AA011C"/>
    <w:rsid w:val="00AA10DA"/>
    <w:rsid w:val="00AA2339"/>
    <w:rsid w:val="00AA2C30"/>
    <w:rsid w:val="00AA3E17"/>
    <w:rsid w:val="00AA40B3"/>
    <w:rsid w:val="00AA415A"/>
    <w:rsid w:val="00AA41BA"/>
    <w:rsid w:val="00AA462F"/>
    <w:rsid w:val="00AA6D0D"/>
    <w:rsid w:val="00AA6FA3"/>
    <w:rsid w:val="00AA725D"/>
    <w:rsid w:val="00AB0ACB"/>
    <w:rsid w:val="00AB1DA2"/>
    <w:rsid w:val="00AB2336"/>
    <w:rsid w:val="00AB26AA"/>
    <w:rsid w:val="00AB4800"/>
    <w:rsid w:val="00AB6C6B"/>
    <w:rsid w:val="00AC1786"/>
    <w:rsid w:val="00AC19FB"/>
    <w:rsid w:val="00AC2C51"/>
    <w:rsid w:val="00AC3643"/>
    <w:rsid w:val="00AC428E"/>
    <w:rsid w:val="00AC5998"/>
    <w:rsid w:val="00AC5F2B"/>
    <w:rsid w:val="00AC6073"/>
    <w:rsid w:val="00AC684E"/>
    <w:rsid w:val="00AC7583"/>
    <w:rsid w:val="00AD03D1"/>
    <w:rsid w:val="00AD0A0D"/>
    <w:rsid w:val="00AD0D51"/>
    <w:rsid w:val="00AD0F55"/>
    <w:rsid w:val="00AD1FE6"/>
    <w:rsid w:val="00AD2493"/>
    <w:rsid w:val="00AD344F"/>
    <w:rsid w:val="00AD34E7"/>
    <w:rsid w:val="00AD3AC6"/>
    <w:rsid w:val="00AD4D49"/>
    <w:rsid w:val="00AD5B0F"/>
    <w:rsid w:val="00AD7525"/>
    <w:rsid w:val="00AE14A3"/>
    <w:rsid w:val="00AE3EA4"/>
    <w:rsid w:val="00AE4FFD"/>
    <w:rsid w:val="00AE5810"/>
    <w:rsid w:val="00AE686E"/>
    <w:rsid w:val="00AE78EC"/>
    <w:rsid w:val="00AF0B15"/>
    <w:rsid w:val="00AF128B"/>
    <w:rsid w:val="00AF242E"/>
    <w:rsid w:val="00AF24FA"/>
    <w:rsid w:val="00AF387F"/>
    <w:rsid w:val="00AF3907"/>
    <w:rsid w:val="00AF3913"/>
    <w:rsid w:val="00AF397D"/>
    <w:rsid w:val="00AF3CCB"/>
    <w:rsid w:val="00AF3DA8"/>
    <w:rsid w:val="00AF4EAB"/>
    <w:rsid w:val="00AF5093"/>
    <w:rsid w:val="00AF63C1"/>
    <w:rsid w:val="00AF7E24"/>
    <w:rsid w:val="00AF7FDB"/>
    <w:rsid w:val="00B00630"/>
    <w:rsid w:val="00B00E7F"/>
    <w:rsid w:val="00B01EF4"/>
    <w:rsid w:val="00B0518A"/>
    <w:rsid w:val="00B054D9"/>
    <w:rsid w:val="00B054DE"/>
    <w:rsid w:val="00B113B1"/>
    <w:rsid w:val="00B12F9E"/>
    <w:rsid w:val="00B13C1C"/>
    <w:rsid w:val="00B17112"/>
    <w:rsid w:val="00B17957"/>
    <w:rsid w:val="00B17F5E"/>
    <w:rsid w:val="00B20B18"/>
    <w:rsid w:val="00B21055"/>
    <w:rsid w:val="00B21DCC"/>
    <w:rsid w:val="00B2382B"/>
    <w:rsid w:val="00B23E70"/>
    <w:rsid w:val="00B245A9"/>
    <w:rsid w:val="00B25F37"/>
    <w:rsid w:val="00B261F3"/>
    <w:rsid w:val="00B26899"/>
    <w:rsid w:val="00B26ACC"/>
    <w:rsid w:val="00B27015"/>
    <w:rsid w:val="00B347FB"/>
    <w:rsid w:val="00B34E0B"/>
    <w:rsid w:val="00B37158"/>
    <w:rsid w:val="00B41EB6"/>
    <w:rsid w:val="00B425AA"/>
    <w:rsid w:val="00B44422"/>
    <w:rsid w:val="00B456E6"/>
    <w:rsid w:val="00B46156"/>
    <w:rsid w:val="00B46309"/>
    <w:rsid w:val="00B46EA0"/>
    <w:rsid w:val="00B46F33"/>
    <w:rsid w:val="00B47B1D"/>
    <w:rsid w:val="00B50097"/>
    <w:rsid w:val="00B53C36"/>
    <w:rsid w:val="00B5557D"/>
    <w:rsid w:val="00B55714"/>
    <w:rsid w:val="00B56106"/>
    <w:rsid w:val="00B56E99"/>
    <w:rsid w:val="00B619FB"/>
    <w:rsid w:val="00B63BBA"/>
    <w:rsid w:val="00B65147"/>
    <w:rsid w:val="00B66495"/>
    <w:rsid w:val="00B66F63"/>
    <w:rsid w:val="00B731D3"/>
    <w:rsid w:val="00B737BF"/>
    <w:rsid w:val="00B73836"/>
    <w:rsid w:val="00B74B4F"/>
    <w:rsid w:val="00B7528B"/>
    <w:rsid w:val="00B75B57"/>
    <w:rsid w:val="00B77C18"/>
    <w:rsid w:val="00B80432"/>
    <w:rsid w:val="00B811B3"/>
    <w:rsid w:val="00B839A3"/>
    <w:rsid w:val="00B8564F"/>
    <w:rsid w:val="00B87539"/>
    <w:rsid w:val="00B87FB3"/>
    <w:rsid w:val="00B902BD"/>
    <w:rsid w:val="00B905A0"/>
    <w:rsid w:val="00B91022"/>
    <w:rsid w:val="00B91AEF"/>
    <w:rsid w:val="00B91F93"/>
    <w:rsid w:val="00B92501"/>
    <w:rsid w:val="00B94457"/>
    <w:rsid w:val="00B95ED9"/>
    <w:rsid w:val="00B9635A"/>
    <w:rsid w:val="00B96C87"/>
    <w:rsid w:val="00B96CFB"/>
    <w:rsid w:val="00B97C64"/>
    <w:rsid w:val="00BA1009"/>
    <w:rsid w:val="00BA18EC"/>
    <w:rsid w:val="00BA2CC7"/>
    <w:rsid w:val="00BA4D71"/>
    <w:rsid w:val="00BA4FF9"/>
    <w:rsid w:val="00BA55A7"/>
    <w:rsid w:val="00BA79BF"/>
    <w:rsid w:val="00BA7D6A"/>
    <w:rsid w:val="00BB0514"/>
    <w:rsid w:val="00BB0CC7"/>
    <w:rsid w:val="00BB0EC9"/>
    <w:rsid w:val="00BB1902"/>
    <w:rsid w:val="00BB1989"/>
    <w:rsid w:val="00BB2C70"/>
    <w:rsid w:val="00BB425A"/>
    <w:rsid w:val="00BB457E"/>
    <w:rsid w:val="00BB53F4"/>
    <w:rsid w:val="00BB7474"/>
    <w:rsid w:val="00BB7BB4"/>
    <w:rsid w:val="00BC1D44"/>
    <w:rsid w:val="00BC251F"/>
    <w:rsid w:val="00BC4B4F"/>
    <w:rsid w:val="00BC6D97"/>
    <w:rsid w:val="00BC6EAD"/>
    <w:rsid w:val="00BD046F"/>
    <w:rsid w:val="00BD1E5E"/>
    <w:rsid w:val="00BD2A39"/>
    <w:rsid w:val="00BD2E80"/>
    <w:rsid w:val="00BD3301"/>
    <w:rsid w:val="00BD34B7"/>
    <w:rsid w:val="00BD3702"/>
    <w:rsid w:val="00BD3C50"/>
    <w:rsid w:val="00BD45A6"/>
    <w:rsid w:val="00BD49FF"/>
    <w:rsid w:val="00BD4B64"/>
    <w:rsid w:val="00BD5481"/>
    <w:rsid w:val="00BD77E1"/>
    <w:rsid w:val="00BE068E"/>
    <w:rsid w:val="00BE0D90"/>
    <w:rsid w:val="00BE0E49"/>
    <w:rsid w:val="00BE11B8"/>
    <w:rsid w:val="00BE167E"/>
    <w:rsid w:val="00BE2368"/>
    <w:rsid w:val="00BE31C6"/>
    <w:rsid w:val="00BE3852"/>
    <w:rsid w:val="00BE3CBF"/>
    <w:rsid w:val="00BE449D"/>
    <w:rsid w:val="00BE487C"/>
    <w:rsid w:val="00BE51FC"/>
    <w:rsid w:val="00BE5525"/>
    <w:rsid w:val="00BE65F4"/>
    <w:rsid w:val="00BE673D"/>
    <w:rsid w:val="00BE7A87"/>
    <w:rsid w:val="00BF0B3A"/>
    <w:rsid w:val="00BF45A3"/>
    <w:rsid w:val="00BF48A0"/>
    <w:rsid w:val="00BF62CD"/>
    <w:rsid w:val="00BF6857"/>
    <w:rsid w:val="00BF7FF0"/>
    <w:rsid w:val="00C00008"/>
    <w:rsid w:val="00C03553"/>
    <w:rsid w:val="00C060EB"/>
    <w:rsid w:val="00C06335"/>
    <w:rsid w:val="00C06F12"/>
    <w:rsid w:val="00C10180"/>
    <w:rsid w:val="00C1116F"/>
    <w:rsid w:val="00C11216"/>
    <w:rsid w:val="00C113CA"/>
    <w:rsid w:val="00C11AEA"/>
    <w:rsid w:val="00C11F13"/>
    <w:rsid w:val="00C12502"/>
    <w:rsid w:val="00C1278D"/>
    <w:rsid w:val="00C1466C"/>
    <w:rsid w:val="00C15939"/>
    <w:rsid w:val="00C16148"/>
    <w:rsid w:val="00C16288"/>
    <w:rsid w:val="00C16715"/>
    <w:rsid w:val="00C17A35"/>
    <w:rsid w:val="00C17A87"/>
    <w:rsid w:val="00C2030D"/>
    <w:rsid w:val="00C20679"/>
    <w:rsid w:val="00C21F31"/>
    <w:rsid w:val="00C23715"/>
    <w:rsid w:val="00C23A1B"/>
    <w:rsid w:val="00C23FAC"/>
    <w:rsid w:val="00C250D4"/>
    <w:rsid w:val="00C25374"/>
    <w:rsid w:val="00C256F3"/>
    <w:rsid w:val="00C264C2"/>
    <w:rsid w:val="00C26B3B"/>
    <w:rsid w:val="00C27A5C"/>
    <w:rsid w:val="00C30599"/>
    <w:rsid w:val="00C31A37"/>
    <w:rsid w:val="00C32A75"/>
    <w:rsid w:val="00C35931"/>
    <w:rsid w:val="00C35B49"/>
    <w:rsid w:val="00C371A5"/>
    <w:rsid w:val="00C37E69"/>
    <w:rsid w:val="00C40AA5"/>
    <w:rsid w:val="00C41EAF"/>
    <w:rsid w:val="00C42FB2"/>
    <w:rsid w:val="00C43881"/>
    <w:rsid w:val="00C466FA"/>
    <w:rsid w:val="00C46F70"/>
    <w:rsid w:val="00C476D0"/>
    <w:rsid w:val="00C4798B"/>
    <w:rsid w:val="00C51F7C"/>
    <w:rsid w:val="00C53615"/>
    <w:rsid w:val="00C54BF1"/>
    <w:rsid w:val="00C54FA1"/>
    <w:rsid w:val="00C55C80"/>
    <w:rsid w:val="00C569B0"/>
    <w:rsid w:val="00C6086D"/>
    <w:rsid w:val="00C609C1"/>
    <w:rsid w:val="00C628DC"/>
    <w:rsid w:val="00C63827"/>
    <w:rsid w:val="00C6434A"/>
    <w:rsid w:val="00C64555"/>
    <w:rsid w:val="00C6785C"/>
    <w:rsid w:val="00C7313E"/>
    <w:rsid w:val="00C73990"/>
    <w:rsid w:val="00C73C57"/>
    <w:rsid w:val="00C7406E"/>
    <w:rsid w:val="00C74229"/>
    <w:rsid w:val="00C74398"/>
    <w:rsid w:val="00C755D7"/>
    <w:rsid w:val="00C75C17"/>
    <w:rsid w:val="00C761E7"/>
    <w:rsid w:val="00C76A03"/>
    <w:rsid w:val="00C80F53"/>
    <w:rsid w:val="00C82599"/>
    <w:rsid w:val="00C830B9"/>
    <w:rsid w:val="00C836E3"/>
    <w:rsid w:val="00C836FF"/>
    <w:rsid w:val="00C83FE4"/>
    <w:rsid w:val="00C84A79"/>
    <w:rsid w:val="00C8507D"/>
    <w:rsid w:val="00C854DC"/>
    <w:rsid w:val="00C8564B"/>
    <w:rsid w:val="00C85741"/>
    <w:rsid w:val="00C86577"/>
    <w:rsid w:val="00C86F7C"/>
    <w:rsid w:val="00C877F9"/>
    <w:rsid w:val="00C9013D"/>
    <w:rsid w:val="00C91B0F"/>
    <w:rsid w:val="00C91C02"/>
    <w:rsid w:val="00C924A0"/>
    <w:rsid w:val="00C92CD5"/>
    <w:rsid w:val="00C92E07"/>
    <w:rsid w:val="00C94F22"/>
    <w:rsid w:val="00C95386"/>
    <w:rsid w:val="00C96868"/>
    <w:rsid w:val="00C96BE4"/>
    <w:rsid w:val="00CA00FA"/>
    <w:rsid w:val="00CA02B8"/>
    <w:rsid w:val="00CA0416"/>
    <w:rsid w:val="00CA1B00"/>
    <w:rsid w:val="00CA2CDF"/>
    <w:rsid w:val="00CA40C7"/>
    <w:rsid w:val="00CA4628"/>
    <w:rsid w:val="00CA5734"/>
    <w:rsid w:val="00CA57F0"/>
    <w:rsid w:val="00CA6621"/>
    <w:rsid w:val="00CA7BC2"/>
    <w:rsid w:val="00CB0AF7"/>
    <w:rsid w:val="00CB115C"/>
    <w:rsid w:val="00CB1D4D"/>
    <w:rsid w:val="00CB34E8"/>
    <w:rsid w:val="00CB5BB9"/>
    <w:rsid w:val="00CB5F32"/>
    <w:rsid w:val="00CB67D5"/>
    <w:rsid w:val="00CB6EFC"/>
    <w:rsid w:val="00CB7DAB"/>
    <w:rsid w:val="00CC06D3"/>
    <w:rsid w:val="00CC0922"/>
    <w:rsid w:val="00CC124D"/>
    <w:rsid w:val="00CC17F7"/>
    <w:rsid w:val="00CC1CAC"/>
    <w:rsid w:val="00CC2819"/>
    <w:rsid w:val="00CC3764"/>
    <w:rsid w:val="00CC3A35"/>
    <w:rsid w:val="00CC4204"/>
    <w:rsid w:val="00CC4CEA"/>
    <w:rsid w:val="00CC5468"/>
    <w:rsid w:val="00CC560B"/>
    <w:rsid w:val="00CC67E0"/>
    <w:rsid w:val="00CC6843"/>
    <w:rsid w:val="00CC75E2"/>
    <w:rsid w:val="00CC7D76"/>
    <w:rsid w:val="00CD3B39"/>
    <w:rsid w:val="00CD46EB"/>
    <w:rsid w:val="00CD4718"/>
    <w:rsid w:val="00CD5831"/>
    <w:rsid w:val="00CD7C0E"/>
    <w:rsid w:val="00CD7EBF"/>
    <w:rsid w:val="00CD7F19"/>
    <w:rsid w:val="00CE0083"/>
    <w:rsid w:val="00CE25F5"/>
    <w:rsid w:val="00CE2DD7"/>
    <w:rsid w:val="00CE374F"/>
    <w:rsid w:val="00CE5152"/>
    <w:rsid w:val="00CE576B"/>
    <w:rsid w:val="00CE59AA"/>
    <w:rsid w:val="00CE6AFD"/>
    <w:rsid w:val="00CE704A"/>
    <w:rsid w:val="00CF0471"/>
    <w:rsid w:val="00CF0E86"/>
    <w:rsid w:val="00CF334F"/>
    <w:rsid w:val="00CF66C1"/>
    <w:rsid w:val="00CF72D0"/>
    <w:rsid w:val="00CF7E15"/>
    <w:rsid w:val="00D00DFA"/>
    <w:rsid w:val="00D018DE"/>
    <w:rsid w:val="00D01B20"/>
    <w:rsid w:val="00D03D33"/>
    <w:rsid w:val="00D04D63"/>
    <w:rsid w:val="00D0513A"/>
    <w:rsid w:val="00D056F1"/>
    <w:rsid w:val="00D06616"/>
    <w:rsid w:val="00D075D7"/>
    <w:rsid w:val="00D10863"/>
    <w:rsid w:val="00D11E99"/>
    <w:rsid w:val="00D12A8A"/>
    <w:rsid w:val="00D12EB4"/>
    <w:rsid w:val="00D142FB"/>
    <w:rsid w:val="00D144D7"/>
    <w:rsid w:val="00D15A08"/>
    <w:rsid w:val="00D16E36"/>
    <w:rsid w:val="00D17CEE"/>
    <w:rsid w:val="00D20320"/>
    <w:rsid w:val="00D21F44"/>
    <w:rsid w:val="00D227F4"/>
    <w:rsid w:val="00D23DB6"/>
    <w:rsid w:val="00D33CCA"/>
    <w:rsid w:val="00D33D62"/>
    <w:rsid w:val="00D42366"/>
    <w:rsid w:val="00D439FF"/>
    <w:rsid w:val="00D44C25"/>
    <w:rsid w:val="00D44CC1"/>
    <w:rsid w:val="00D44E1E"/>
    <w:rsid w:val="00D463F3"/>
    <w:rsid w:val="00D50FD0"/>
    <w:rsid w:val="00D514E0"/>
    <w:rsid w:val="00D51A95"/>
    <w:rsid w:val="00D520B6"/>
    <w:rsid w:val="00D53475"/>
    <w:rsid w:val="00D53AFE"/>
    <w:rsid w:val="00D5529A"/>
    <w:rsid w:val="00D575D4"/>
    <w:rsid w:val="00D57DE7"/>
    <w:rsid w:val="00D60568"/>
    <w:rsid w:val="00D60DD0"/>
    <w:rsid w:val="00D61FA9"/>
    <w:rsid w:val="00D620F2"/>
    <w:rsid w:val="00D65C01"/>
    <w:rsid w:val="00D70C7A"/>
    <w:rsid w:val="00D7256E"/>
    <w:rsid w:val="00D726E5"/>
    <w:rsid w:val="00D72A29"/>
    <w:rsid w:val="00D72DE6"/>
    <w:rsid w:val="00D7436B"/>
    <w:rsid w:val="00D744F4"/>
    <w:rsid w:val="00D74D20"/>
    <w:rsid w:val="00D76CD9"/>
    <w:rsid w:val="00D77C65"/>
    <w:rsid w:val="00D77DDE"/>
    <w:rsid w:val="00D8076F"/>
    <w:rsid w:val="00D834E5"/>
    <w:rsid w:val="00D83707"/>
    <w:rsid w:val="00D8375B"/>
    <w:rsid w:val="00D839A1"/>
    <w:rsid w:val="00D86816"/>
    <w:rsid w:val="00D878CE"/>
    <w:rsid w:val="00D92428"/>
    <w:rsid w:val="00D94703"/>
    <w:rsid w:val="00D95371"/>
    <w:rsid w:val="00D96C9C"/>
    <w:rsid w:val="00D97002"/>
    <w:rsid w:val="00D97B96"/>
    <w:rsid w:val="00DA0369"/>
    <w:rsid w:val="00DA10A8"/>
    <w:rsid w:val="00DA193D"/>
    <w:rsid w:val="00DA3B80"/>
    <w:rsid w:val="00DA3CF2"/>
    <w:rsid w:val="00DA45A3"/>
    <w:rsid w:val="00DA783F"/>
    <w:rsid w:val="00DB108D"/>
    <w:rsid w:val="00DB108E"/>
    <w:rsid w:val="00DB123A"/>
    <w:rsid w:val="00DB19EB"/>
    <w:rsid w:val="00DB1D99"/>
    <w:rsid w:val="00DB1E08"/>
    <w:rsid w:val="00DB27F9"/>
    <w:rsid w:val="00DB2973"/>
    <w:rsid w:val="00DB32BA"/>
    <w:rsid w:val="00DB36D4"/>
    <w:rsid w:val="00DB4A6C"/>
    <w:rsid w:val="00DB58B0"/>
    <w:rsid w:val="00DC0A45"/>
    <w:rsid w:val="00DC0FBA"/>
    <w:rsid w:val="00DC166B"/>
    <w:rsid w:val="00DC1809"/>
    <w:rsid w:val="00DC1887"/>
    <w:rsid w:val="00DC1B56"/>
    <w:rsid w:val="00DC20CC"/>
    <w:rsid w:val="00DC2129"/>
    <w:rsid w:val="00DC2A1C"/>
    <w:rsid w:val="00DC38C7"/>
    <w:rsid w:val="00DC5492"/>
    <w:rsid w:val="00DC57E9"/>
    <w:rsid w:val="00DC5993"/>
    <w:rsid w:val="00DC6570"/>
    <w:rsid w:val="00DD176B"/>
    <w:rsid w:val="00DD1A0A"/>
    <w:rsid w:val="00DD265C"/>
    <w:rsid w:val="00DD3703"/>
    <w:rsid w:val="00DD377F"/>
    <w:rsid w:val="00DD693A"/>
    <w:rsid w:val="00DD7E3A"/>
    <w:rsid w:val="00DD7E4C"/>
    <w:rsid w:val="00DE038E"/>
    <w:rsid w:val="00DE043B"/>
    <w:rsid w:val="00DE04C6"/>
    <w:rsid w:val="00DE0D56"/>
    <w:rsid w:val="00DE47E8"/>
    <w:rsid w:val="00DE4AB5"/>
    <w:rsid w:val="00DE5167"/>
    <w:rsid w:val="00DE5528"/>
    <w:rsid w:val="00DE5598"/>
    <w:rsid w:val="00DE6538"/>
    <w:rsid w:val="00DF0A18"/>
    <w:rsid w:val="00DF25C3"/>
    <w:rsid w:val="00DF3925"/>
    <w:rsid w:val="00DF5CFF"/>
    <w:rsid w:val="00DF72BB"/>
    <w:rsid w:val="00E00D68"/>
    <w:rsid w:val="00E0118A"/>
    <w:rsid w:val="00E0306B"/>
    <w:rsid w:val="00E03BA3"/>
    <w:rsid w:val="00E04062"/>
    <w:rsid w:val="00E048AE"/>
    <w:rsid w:val="00E04C56"/>
    <w:rsid w:val="00E04E30"/>
    <w:rsid w:val="00E05FF4"/>
    <w:rsid w:val="00E063C6"/>
    <w:rsid w:val="00E074E7"/>
    <w:rsid w:val="00E13424"/>
    <w:rsid w:val="00E13F1E"/>
    <w:rsid w:val="00E14B59"/>
    <w:rsid w:val="00E2003B"/>
    <w:rsid w:val="00E20566"/>
    <w:rsid w:val="00E21707"/>
    <w:rsid w:val="00E22A42"/>
    <w:rsid w:val="00E23CF2"/>
    <w:rsid w:val="00E244B3"/>
    <w:rsid w:val="00E255A3"/>
    <w:rsid w:val="00E26887"/>
    <w:rsid w:val="00E279D8"/>
    <w:rsid w:val="00E30092"/>
    <w:rsid w:val="00E303F0"/>
    <w:rsid w:val="00E319B1"/>
    <w:rsid w:val="00E31B10"/>
    <w:rsid w:val="00E31C2C"/>
    <w:rsid w:val="00E327A6"/>
    <w:rsid w:val="00E32E3F"/>
    <w:rsid w:val="00E36366"/>
    <w:rsid w:val="00E3684F"/>
    <w:rsid w:val="00E37346"/>
    <w:rsid w:val="00E408A7"/>
    <w:rsid w:val="00E4460F"/>
    <w:rsid w:val="00E462FB"/>
    <w:rsid w:val="00E46320"/>
    <w:rsid w:val="00E46345"/>
    <w:rsid w:val="00E47D3B"/>
    <w:rsid w:val="00E47DF4"/>
    <w:rsid w:val="00E50B5F"/>
    <w:rsid w:val="00E51F24"/>
    <w:rsid w:val="00E5492F"/>
    <w:rsid w:val="00E551E6"/>
    <w:rsid w:val="00E55529"/>
    <w:rsid w:val="00E55EE2"/>
    <w:rsid w:val="00E5704D"/>
    <w:rsid w:val="00E5721C"/>
    <w:rsid w:val="00E572B1"/>
    <w:rsid w:val="00E5781D"/>
    <w:rsid w:val="00E60B0F"/>
    <w:rsid w:val="00E6369A"/>
    <w:rsid w:val="00E638D0"/>
    <w:rsid w:val="00E643DE"/>
    <w:rsid w:val="00E660F0"/>
    <w:rsid w:val="00E666E1"/>
    <w:rsid w:val="00E7044B"/>
    <w:rsid w:val="00E70A86"/>
    <w:rsid w:val="00E71462"/>
    <w:rsid w:val="00E728E5"/>
    <w:rsid w:val="00E73E50"/>
    <w:rsid w:val="00E74151"/>
    <w:rsid w:val="00E74272"/>
    <w:rsid w:val="00E7435A"/>
    <w:rsid w:val="00E75E93"/>
    <w:rsid w:val="00E7620F"/>
    <w:rsid w:val="00E777EC"/>
    <w:rsid w:val="00E80561"/>
    <w:rsid w:val="00E80FCD"/>
    <w:rsid w:val="00E81703"/>
    <w:rsid w:val="00E82F52"/>
    <w:rsid w:val="00E832FD"/>
    <w:rsid w:val="00E858B1"/>
    <w:rsid w:val="00E85B15"/>
    <w:rsid w:val="00E86267"/>
    <w:rsid w:val="00E87CB1"/>
    <w:rsid w:val="00E90850"/>
    <w:rsid w:val="00E91031"/>
    <w:rsid w:val="00E92143"/>
    <w:rsid w:val="00E92E6F"/>
    <w:rsid w:val="00E933E6"/>
    <w:rsid w:val="00E9489B"/>
    <w:rsid w:val="00EA05AC"/>
    <w:rsid w:val="00EA0AE4"/>
    <w:rsid w:val="00EA1D2B"/>
    <w:rsid w:val="00EA2226"/>
    <w:rsid w:val="00EA2D56"/>
    <w:rsid w:val="00EA3018"/>
    <w:rsid w:val="00EA3074"/>
    <w:rsid w:val="00EA339C"/>
    <w:rsid w:val="00EA6728"/>
    <w:rsid w:val="00EA7889"/>
    <w:rsid w:val="00EA7DB0"/>
    <w:rsid w:val="00EA7F2F"/>
    <w:rsid w:val="00EB07E2"/>
    <w:rsid w:val="00EB1308"/>
    <w:rsid w:val="00EB1E05"/>
    <w:rsid w:val="00EB1F85"/>
    <w:rsid w:val="00EB3340"/>
    <w:rsid w:val="00EB444B"/>
    <w:rsid w:val="00EB576F"/>
    <w:rsid w:val="00EB60F1"/>
    <w:rsid w:val="00EB6590"/>
    <w:rsid w:val="00EB7524"/>
    <w:rsid w:val="00EB7C63"/>
    <w:rsid w:val="00EC00DE"/>
    <w:rsid w:val="00EC14C5"/>
    <w:rsid w:val="00EC1896"/>
    <w:rsid w:val="00EC21DF"/>
    <w:rsid w:val="00EC30E1"/>
    <w:rsid w:val="00EC3436"/>
    <w:rsid w:val="00EC3B70"/>
    <w:rsid w:val="00EC4047"/>
    <w:rsid w:val="00EC4282"/>
    <w:rsid w:val="00EC4B49"/>
    <w:rsid w:val="00EC66BB"/>
    <w:rsid w:val="00EC6762"/>
    <w:rsid w:val="00ED0C32"/>
    <w:rsid w:val="00ED172A"/>
    <w:rsid w:val="00ED183A"/>
    <w:rsid w:val="00ED1FBF"/>
    <w:rsid w:val="00ED5332"/>
    <w:rsid w:val="00EE01DC"/>
    <w:rsid w:val="00EE05BE"/>
    <w:rsid w:val="00EE30AB"/>
    <w:rsid w:val="00EE4285"/>
    <w:rsid w:val="00EE5BBB"/>
    <w:rsid w:val="00EE6AAE"/>
    <w:rsid w:val="00EE71C1"/>
    <w:rsid w:val="00EE7B4D"/>
    <w:rsid w:val="00EE7E05"/>
    <w:rsid w:val="00EF1BC1"/>
    <w:rsid w:val="00EF2584"/>
    <w:rsid w:val="00EF38A9"/>
    <w:rsid w:val="00EF783D"/>
    <w:rsid w:val="00F005FD"/>
    <w:rsid w:val="00F044C6"/>
    <w:rsid w:val="00F05196"/>
    <w:rsid w:val="00F05BE7"/>
    <w:rsid w:val="00F11785"/>
    <w:rsid w:val="00F13643"/>
    <w:rsid w:val="00F1384C"/>
    <w:rsid w:val="00F1398C"/>
    <w:rsid w:val="00F13E72"/>
    <w:rsid w:val="00F14AB3"/>
    <w:rsid w:val="00F14BEC"/>
    <w:rsid w:val="00F16103"/>
    <w:rsid w:val="00F16255"/>
    <w:rsid w:val="00F200C3"/>
    <w:rsid w:val="00F20CC9"/>
    <w:rsid w:val="00F21D6F"/>
    <w:rsid w:val="00F22368"/>
    <w:rsid w:val="00F224B7"/>
    <w:rsid w:val="00F225C5"/>
    <w:rsid w:val="00F2261E"/>
    <w:rsid w:val="00F22A62"/>
    <w:rsid w:val="00F2587A"/>
    <w:rsid w:val="00F25D6E"/>
    <w:rsid w:val="00F26E7B"/>
    <w:rsid w:val="00F30107"/>
    <w:rsid w:val="00F31AFD"/>
    <w:rsid w:val="00F3201D"/>
    <w:rsid w:val="00F33470"/>
    <w:rsid w:val="00F33BA9"/>
    <w:rsid w:val="00F3487E"/>
    <w:rsid w:val="00F34E02"/>
    <w:rsid w:val="00F3529A"/>
    <w:rsid w:val="00F3715D"/>
    <w:rsid w:val="00F37A10"/>
    <w:rsid w:val="00F40128"/>
    <w:rsid w:val="00F420C8"/>
    <w:rsid w:val="00F42964"/>
    <w:rsid w:val="00F42A4C"/>
    <w:rsid w:val="00F42CCA"/>
    <w:rsid w:val="00F43A51"/>
    <w:rsid w:val="00F50E87"/>
    <w:rsid w:val="00F5134D"/>
    <w:rsid w:val="00F51604"/>
    <w:rsid w:val="00F52442"/>
    <w:rsid w:val="00F526BD"/>
    <w:rsid w:val="00F530E2"/>
    <w:rsid w:val="00F53D85"/>
    <w:rsid w:val="00F56D86"/>
    <w:rsid w:val="00F602DC"/>
    <w:rsid w:val="00F60804"/>
    <w:rsid w:val="00F60DA0"/>
    <w:rsid w:val="00F6169F"/>
    <w:rsid w:val="00F622CC"/>
    <w:rsid w:val="00F62A57"/>
    <w:rsid w:val="00F63270"/>
    <w:rsid w:val="00F634A1"/>
    <w:rsid w:val="00F63F4B"/>
    <w:rsid w:val="00F647B2"/>
    <w:rsid w:val="00F66BB9"/>
    <w:rsid w:val="00F71CFB"/>
    <w:rsid w:val="00F72AAB"/>
    <w:rsid w:val="00F77B16"/>
    <w:rsid w:val="00F808AD"/>
    <w:rsid w:val="00F81473"/>
    <w:rsid w:val="00F81531"/>
    <w:rsid w:val="00F8160E"/>
    <w:rsid w:val="00F838B8"/>
    <w:rsid w:val="00F84767"/>
    <w:rsid w:val="00F85462"/>
    <w:rsid w:val="00F85F7C"/>
    <w:rsid w:val="00F867E4"/>
    <w:rsid w:val="00F86C37"/>
    <w:rsid w:val="00F90E69"/>
    <w:rsid w:val="00F918A3"/>
    <w:rsid w:val="00F92DC8"/>
    <w:rsid w:val="00F93536"/>
    <w:rsid w:val="00F949D7"/>
    <w:rsid w:val="00F94A65"/>
    <w:rsid w:val="00F9565D"/>
    <w:rsid w:val="00F95D54"/>
    <w:rsid w:val="00F96C49"/>
    <w:rsid w:val="00F96D53"/>
    <w:rsid w:val="00F977A8"/>
    <w:rsid w:val="00FA4A44"/>
    <w:rsid w:val="00FA6FA1"/>
    <w:rsid w:val="00FA76BE"/>
    <w:rsid w:val="00FB151D"/>
    <w:rsid w:val="00FB20A0"/>
    <w:rsid w:val="00FB2D75"/>
    <w:rsid w:val="00FB3143"/>
    <w:rsid w:val="00FB3A5C"/>
    <w:rsid w:val="00FB7512"/>
    <w:rsid w:val="00FC00D0"/>
    <w:rsid w:val="00FC2AC6"/>
    <w:rsid w:val="00FC3610"/>
    <w:rsid w:val="00FC54DE"/>
    <w:rsid w:val="00FC577C"/>
    <w:rsid w:val="00FC5C8C"/>
    <w:rsid w:val="00FC6E01"/>
    <w:rsid w:val="00FC735C"/>
    <w:rsid w:val="00FC741B"/>
    <w:rsid w:val="00FD020B"/>
    <w:rsid w:val="00FD0582"/>
    <w:rsid w:val="00FD06A3"/>
    <w:rsid w:val="00FD094D"/>
    <w:rsid w:val="00FD0BDE"/>
    <w:rsid w:val="00FD40DC"/>
    <w:rsid w:val="00FD5E1A"/>
    <w:rsid w:val="00FD7547"/>
    <w:rsid w:val="00FE040E"/>
    <w:rsid w:val="00FE287B"/>
    <w:rsid w:val="00FE5860"/>
    <w:rsid w:val="00FE6B50"/>
    <w:rsid w:val="00FE7368"/>
    <w:rsid w:val="00FF192C"/>
    <w:rsid w:val="00FF1B03"/>
    <w:rsid w:val="00FF3E26"/>
    <w:rsid w:val="00FF573F"/>
    <w:rsid w:val="00FF5F5C"/>
    <w:rsid w:val="00FF7325"/>
    <w:rsid w:val="01046A0E"/>
    <w:rsid w:val="0179F31E"/>
    <w:rsid w:val="03959423"/>
    <w:rsid w:val="0484C7BF"/>
    <w:rsid w:val="05A6B50C"/>
    <w:rsid w:val="07DDEA90"/>
    <w:rsid w:val="08BE90B0"/>
    <w:rsid w:val="0A42D1B8"/>
    <w:rsid w:val="0AC1A4CD"/>
    <w:rsid w:val="0AEADAB4"/>
    <w:rsid w:val="0C5E797E"/>
    <w:rsid w:val="0DFA49DF"/>
    <w:rsid w:val="0F961A40"/>
    <w:rsid w:val="1066276F"/>
    <w:rsid w:val="113D8C98"/>
    <w:rsid w:val="145A1C20"/>
    <w:rsid w:val="150A43BE"/>
    <w:rsid w:val="158DF4DC"/>
    <w:rsid w:val="16AC9FE4"/>
    <w:rsid w:val="17662592"/>
    <w:rsid w:val="195D70AB"/>
    <w:rsid w:val="19C8776D"/>
    <w:rsid w:val="1B1DC9F9"/>
    <w:rsid w:val="1B5C86D8"/>
    <w:rsid w:val="1C749D48"/>
    <w:rsid w:val="1D64C3F0"/>
    <w:rsid w:val="1E7DEA75"/>
    <w:rsid w:val="1F3D35A6"/>
    <w:rsid w:val="221E21DF"/>
    <w:rsid w:val="223A6FCF"/>
    <w:rsid w:val="22F12927"/>
    <w:rsid w:val="2324A148"/>
    <w:rsid w:val="2533D959"/>
    <w:rsid w:val="25737220"/>
    <w:rsid w:val="25FAD574"/>
    <w:rsid w:val="26236D14"/>
    <w:rsid w:val="26CD53D8"/>
    <w:rsid w:val="28818477"/>
    <w:rsid w:val="2905E29D"/>
    <w:rsid w:val="29BCFE4C"/>
    <w:rsid w:val="29D88FAD"/>
    <w:rsid w:val="2A16271B"/>
    <w:rsid w:val="2A1E4BA3"/>
    <w:rsid w:val="2AA04493"/>
    <w:rsid w:val="2E2E7EF9"/>
    <w:rsid w:val="2EBB6BCC"/>
    <w:rsid w:val="2FCA4F5A"/>
    <w:rsid w:val="303FB1D5"/>
    <w:rsid w:val="320810A3"/>
    <w:rsid w:val="320C6033"/>
    <w:rsid w:val="3331D5B6"/>
    <w:rsid w:val="33A3E104"/>
    <w:rsid w:val="364DF1B7"/>
    <w:rsid w:val="368DE026"/>
    <w:rsid w:val="37B86FD1"/>
    <w:rsid w:val="395C867A"/>
    <w:rsid w:val="3975238B"/>
    <w:rsid w:val="3AE1A7DA"/>
    <w:rsid w:val="3B9FD842"/>
    <w:rsid w:val="3C7D783B"/>
    <w:rsid w:val="3DBC41EE"/>
    <w:rsid w:val="3FB1572A"/>
    <w:rsid w:val="41306193"/>
    <w:rsid w:val="41707214"/>
    <w:rsid w:val="42066EA6"/>
    <w:rsid w:val="4256DE1B"/>
    <w:rsid w:val="4272E26C"/>
    <w:rsid w:val="42FE223B"/>
    <w:rsid w:val="453C6719"/>
    <w:rsid w:val="455DC2B5"/>
    <w:rsid w:val="45AE2B76"/>
    <w:rsid w:val="4619F9C4"/>
    <w:rsid w:val="465863D4"/>
    <w:rsid w:val="4701B79E"/>
    <w:rsid w:val="485261D9"/>
    <w:rsid w:val="488177B5"/>
    <w:rsid w:val="4A70E360"/>
    <w:rsid w:val="4AD911A1"/>
    <w:rsid w:val="4B035E0E"/>
    <w:rsid w:val="4BA9AA7D"/>
    <w:rsid w:val="4C892C34"/>
    <w:rsid w:val="4D4561D2"/>
    <w:rsid w:val="4DDD2317"/>
    <w:rsid w:val="4EBEEE31"/>
    <w:rsid w:val="4EE13233"/>
    <w:rsid w:val="4F4A9CA4"/>
    <w:rsid w:val="5062DDEE"/>
    <w:rsid w:val="506D5DCA"/>
    <w:rsid w:val="51A62F44"/>
    <w:rsid w:val="527AA1CE"/>
    <w:rsid w:val="53B14E3F"/>
    <w:rsid w:val="5427661A"/>
    <w:rsid w:val="548F607D"/>
    <w:rsid w:val="5691605A"/>
    <w:rsid w:val="57F92F68"/>
    <w:rsid w:val="58990997"/>
    <w:rsid w:val="599780A6"/>
    <w:rsid w:val="5A31E8D5"/>
    <w:rsid w:val="5B2A16C0"/>
    <w:rsid w:val="5B8F11B5"/>
    <w:rsid w:val="5B9C64A1"/>
    <w:rsid w:val="5D2AF1AD"/>
    <w:rsid w:val="5D79D5BB"/>
    <w:rsid w:val="5D93A49F"/>
    <w:rsid w:val="5F3679D9"/>
    <w:rsid w:val="5FA5D8AE"/>
    <w:rsid w:val="613CD508"/>
    <w:rsid w:val="61995844"/>
    <w:rsid w:val="619C8BE2"/>
    <w:rsid w:val="62BF79C9"/>
    <w:rsid w:val="62FD65BF"/>
    <w:rsid w:val="63EA968C"/>
    <w:rsid w:val="64153BE6"/>
    <w:rsid w:val="669C99A1"/>
    <w:rsid w:val="69A18189"/>
    <w:rsid w:val="69A1E5B2"/>
    <w:rsid w:val="6A5B1D8C"/>
    <w:rsid w:val="6AC0C4BC"/>
    <w:rsid w:val="6B67FE13"/>
    <w:rsid w:val="6BAA7988"/>
    <w:rsid w:val="6BFB5F61"/>
    <w:rsid w:val="6D08CDEA"/>
    <w:rsid w:val="6E8AB07E"/>
    <w:rsid w:val="6E9236E0"/>
    <w:rsid w:val="706DC002"/>
    <w:rsid w:val="728A16A4"/>
    <w:rsid w:val="7303484A"/>
    <w:rsid w:val="741A8A29"/>
    <w:rsid w:val="74868A4D"/>
    <w:rsid w:val="75C1B766"/>
    <w:rsid w:val="7603D2BF"/>
    <w:rsid w:val="775D87C7"/>
    <w:rsid w:val="78D06592"/>
    <w:rsid w:val="79170EFD"/>
    <w:rsid w:val="7ACD709C"/>
    <w:rsid w:val="7BAA2E09"/>
    <w:rsid w:val="7C5176BC"/>
    <w:rsid w:val="7C5DAE44"/>
    <w:rsid w:val="7D25D33B"/>
    <w:rsid w:val="7DCCC94B"/>
    <w:rsid w:val="7E95EC9C"/>
    <w:rsid w:val="7FD1F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DCF0E"/>
  <w15:docId w15:val="{957816A3-3088-4980-AEF5-ACAAB757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69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15024B"/>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8163B2"/>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pPr>
    <w:rPr>
      <w:rFonts w:eastAsia="Calibri"/>
      <w:szCs w:val="22"/>
      <w:lang w:bidi="ar-SA"/>
    </w:rPr>
  </w:style>
  <w:style w:type="paragraph" w:customStyle="1" w:styleId="FSBullet3">
    <w:name w:val="FSBullet 3"/>
    <w:basedOn w:val="Normal"/>
    <w:qFormat/>
    <w:rsid w:val="0015187A"/>
    <w:pPr>
      <w:keepNext/>
      <w:widowControl/>
      <w:numPr>
        <w:numId w:val="47"/>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832B8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2428"/>
    <w:pPr>
      <w:ind w:left="720"/>
      <w:contextualSpacing/>
    </w:pPr>
  </w:style>
  <w:style w:type="table" w:styleId="PlainTable4">
    <w:name w:val="Plain Table 4"/>
    <w:basedOn w:val="TableNormal"/>
    <w:uiPriority w:val="44"/>
    <w:rsid w:val="001A69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erPPHFF-25072022-42918PM">
    <w:name w:val="HeaderPPHFF-25072022-42918 PM"/>
    <w:rsid w:val="0017497D"/>
    <w:rPr>
      <w:rFonts w:ascii="Arial" w:hAnsi="Arial"/>
      <w:lang w:eastAsia="en-US"/>
    </w:rPr>
  </w:style>
  <w:style w:type="paragraph" w:customStyle="1" w:styleId="FooterFPHFF-25072022-42918PM">
    <w:name w:val="FooterFPHFF-25072022-42918 PM"/>
    <w:rsid w:val="0017497D"/>
    <w:rPr>
      <w:rFonts w:ascii="Arial" w:hAnsi="Arial"/>
      <w:lang w:eastAsia="en-US"/>
    </w:rPr>
  </w:style>
  <w:style w:type="paragraph" w:customStyle="1" w:styleId="HeaderPPHFF-1082022-120049PM">
    <w:name w:val="HeaderPPHFF-1082022-120049 PM"/>
    <w:rsid w:val="00DF3925"/>
    <w:pPr>
      <w:widowControl w:val="0"/>
    </w:pPr>
    <w:rPr>
      <w:rFonts w:ascii="Arial" w:hAnsi="Arial"/>
      <w:lang w:eastAsia="en-US" w:bidi="en-US"/>
    </w:rPr>
  </w:style>
  <w:style w:type="paragraph" w:customStyle="1" w:styleId="FooterFPHFF-1082022-120049PM">
    <w:name w:val="FooterFPHFF-1082022-120049 PM"/>
    <w:rsid w:val="00DF3925"/>
    <w:pPr>
      <w:widowControl w:val="0"/>
    </w:pPr>
    <w:rPr>
      <w:rFonts w:ascii="Arial" w:hAnsi="Arial"/>
      <w:lang w:eastAsia="en-US" w:bidi="en-US"/>
    </w:rPr>
  </w:style>
  <w:style w:type="character" w:styleId="Emphasis">
    <w:name w:val="Emphasis"/>
    <w:basedOn w:val="DefaultParagraphFont"/>
    <w:uiPriority w:val="20"/>
    <w:qFormat/>
    <w:rsid w:val="00E31B10"/>
    <w:rPr>
      <w:i/>
      <w:iCs/>
    </w:rPr>
  </w:style>
  <w:style w:type="paragraph" w:customStyle="1" w:styleId="paragraph">
    <w:name w:val="paragraph"/>
    <w:basedOn w:val="Normal"/>
    <w:rsid w:val="008F30A2"/>
    <w:pPr>
      <w:widowControl/>
      <w:spacing w:before="100" w:beforeAutospacing="1" w:after="100" w:afterAutospacing="1"/>
    </w:pPr>
    <w:rPr>
      <w:rFonts w:ascii="Times New Roman" w:eastAsiaTheme="minorHAnsi" w:hAnsi="Times New Roman"/>
      <w:sz w:val="24"/>
      <w:lang w:val="en-NZ" w:eastAsia="en-NZ" w:bidi="ar-SA"/>
    </w:rPr>
  </w:style>
  <w:style w:type="character" w:customStyle="1" w:styleId="normaltextrun">
    <w:name w:val="normaltextrun"/>
    <w:basedOn w:val="DefaultParagraphFont"/>
    <w:rsid w:val="008F30A2"/>
  </w:style>
  <w:style w:type="character" w:customStyle="1" w:styleId="eop">
    <w:name w:val="eop"/>
    <w:basedOn w:val="DefaultParagraphFont"/>
    <w:rsid w:val="008F30A2"/>
  </w:style>
  <w:style w:type="character" w:styleId="PlaceholderText">
    <w:name w:val="Placeholder Text"/>
    <w:basedOn w:val="DefaultParagraphFont"/>
    <w:uiPriority w:val="99"/>
    <w:semiHidden/>
    <w:rsid w:val="001A0333"/>
    <w:rPr>
      <w:color w:val="808080"/>
    </w:rPr>
  </w:style>
  <w:style w:type="character" w:customStyle="1" w:styleId="UnresolvedMention1">
    <w:name w:val="Unresolved Mention1"/>
    <w:basedOn w:val="DefaultParagraphFont"/>
    <w:uiPriority w:val="99"/>
    <w:semiHidden/>
    <w:unhideWhenUsed/>
    <w:rsid w:val="003624C6"/>
    <w:rPr>
      <w:color w:val="605E5C"/>
      <w:shd w:val="clear" w:color="auto" w:fill="E1DFDD"/>
    </w:rPr>
  </w:style>
  <w:style w:type="character" w:styleId="Mention">
    <w:name w:val="Mention"/>
    <w:basedOn w:val="DefaultParagraphFont"/>
    <w:uiPriority w:val="99"/>
    <w:unhideWhenUsed/>
    <w:rsid w:val="003624C6"/>
    <w:rPr>
      <w:color w:val="2B579A"/>
      <w:shd w:val="clear" w:color="auto" w:fill="E6E6E6"/>
    </w:rPr>
  </w:style>
  <w:style w:type="character" w:styleId="UnresolvedMention">
    <w:name w:val="Unresolved Mention"/>
    <w:basedOn w:val="DefaultParagraphFont"/>
    <w:uiPriority w:val="99"/>
    <w:semiHidden/>
    <w:unhideWhenUsed/>
    <w:rsid w:val="00BA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228">
      <w:bodyDiv w:val="1"/>
      <w:marLeft w:val="0"/>
      <w:marRight w:val="0"/>
      <w:marTop w:val="0"/>
      <w:marBottom w:val="0"/>
      <w:divBdr>
        <w:top w:val="none" w:sz="0" w:space="0" w:color="auto"/>
        <w:left w:val="none" w:sz="0" w:space="0" w:color="auto"/>
        <w:bottom w:val="none" w:sz="0" w:space="0" w:color="auto"/>
        <w:right w:val="none" w:sz="0" w:space="0" w:color="auto"/>
      </w:divBdr>
      <w:divsChild>
        <w:div w:id="1755517358">
          <w:marLeft w:val="0"/>
          <w:marRight w:val="0"/>
          <w:marTop w:val="0"/>
          <w:marBottom w:val="0"/>
          <w:divBdr>
            <w:top w:val="none" w:sz="0" w:space="0" w:color="auto"/>
            <w:left w:val="none" w:sz="0" w:space="0" w:color="auto"/>
            <w:bottom w:val="none" w:sz="0" w:space="0" w:color="auto"/>
            <w:right w:val="none" w:sz="0" w:space="0" w:color="auto"/>
          </w:divBdr>
        </w:div>
        <w:div w:id="1518273873">
          <w:marLeft w:val="0"/>
          <w:marRight w:val="0"/>
          <w:marTop w:val="0"/>
          <w:marBottom w:val="0"/>
          <w:divBdr>
            <w:top w:val="none" w:sz="0" w:space="0" w:color="auto"/>
            <w:left w:val="none" w:sz="0" w:space="0" w:color="auto"/>
            <w:bottom w:val="none" w:sz="0" w:space="0" w:color="auto"/>
            <w:right w:val="none" w:sz="0" w:space="0" w:color="auto"/>
          </w:divBdr>
        </w:div>
        <w:div w:id="254900609">
          <w:marLeft w:val="0"/>
          <w:marRight w:val="0"/>
          <w:marTop w:val="0"/>
          <w:marBottom w:val="0"/>
          <w:divBdr>
            <w:top w:val="none" w:sz="0" w:space="0" w:color="auto"/>
            <w:left w:val="none" w:sz="0" w:space="0" w:color="auto"/>
            <w:bottom w:val="none" w:sz="0" w:space="0" w:color="auto"/>
            <w:right w:val="none" w:sz="0" w:space="0" w:color="auto"/>
          </w:divBdr>
        </w:div>
      </w:divsChild>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40270097">
      <w:bodyDiv w:val="1"/>
      <w:marLeft w:val="0"/>
      <w:marRight w:val="0"/>
      <w:marTop w:val="0"/>
      <w:marBottom w:val="0"/>
      <w:divBdr>
        <w:top w:val="none" w:sz="0" w:space="0" w:color="auto"/>
        <w:left w:val="none" w:sz="0" w:space="0" w:color="auto"/>
        <w:bottom w:val="none" w:sz="0" w:space="0" w:color="auto"/>
        <w:right w:val="none" w:sz="0" w:space="0" w:color="auto"/>
      </w:divBdr>
      <w:divsChild>
        <w:div w:id="622348043">
          <w:marLeft w:val="0"/>
          <w:marRight w:val="0"/>
          <w:marTop w:val="0"/>
          <w:marBottom w:val="0"/>
          <w:divBdr>
            <w:top w:val="none" w:sz="0" w:space="0" w:color="auto"/>
            <w:left w:val="none" w:sz="0" w:space="0" w:color="auto"/>
            <w:bottom w:val="none" w:sz="0" w:space="0" w:color="auto"/>
            <w:right w:val="none" w:sz="0" w:space="0" w:color="auto"/>
          </w:divBdr>
        </w:div>
        <w:div w:id="178009961">
          <w:marLeft w:val="0"/>
          <w:marRight w:val="0"/>
          <w:marTop w:val="0"/>
          <w:marBottom w:val="0"/>
          <w:divBdr>
            <w:top w:val="none" w:sz="0" w:space="0" w:color="auto"/>
            <w:left w:val="none" w:sz="0" w:space="0" w:color="auto"/>
            <w:bottom w:val="none" w:sz="0" w:space="0" w:color="auto"/>
            <w:right w:val="none" w:sz="0" w:space="0" w:color="auto"/>
          </w:divBdr>
        </w:div>
        <w:div w:id="1136677961">
          <w:marLeft w:val="0"/>
          <w:marRight w:val="0"/>
          <w:marTop w:val="0"/>
          <w:marBottom w:val="0"/>
          <w:divBdr>
            <w:top w:val="none" w:sz="0" w:space="0" w:color="auto"/>
            <w:left w:val="none" w:sz="0" w:space="0" w:color="auto"/>
            <w:bottom w:val="none" w:sz="0" w:space="0" w:color="auto"/>
            <w:right w:val="none" w:sz="0" w:space="0" w:color="auto"/>
          </w:divBdr>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68347709">
      <w:bodyDiv w:val="1"/>
      <w:marLeft w:val="0"/>
      <w:marRight w:val="0"/>
      <w:marTop w:val="0"/>
      <w:marBottom w:val="0"/>
      <w:divBdr>
        <w:top w:val="none" w:sz="0" w:space="0" w:color="auto"/>
        <w:left w:val="none" w:sz="0" w:space="0" w:color="auto"/>
        <w:bottom w:val="none" w:sz="0" w:space="0" w:color="auto"/>
        <w:right w:val="none" w:sz="0" w:space="0" w:color="auto"/>
      </w:divBdr>
      <w:divsChild>
        <w:div w:id="1552571772">
          <w:marLeft w:val="0"/>
          <w:marRight w:val="0"/>
          <w:marTop w:val="0"/>
          <w:marBottom w:val="0"/>
          <w:divBdr>
            <w:top w:val="none" w:sz="0" w:space="0" w:color="auto"/>
            <w:left w:val="none" w:sz="0" w:space="0" w:color="auto"/>
            <w:bottom w:val="none" w:sz="0" w:space="0" w:color="auto"/>
            <w:right w:val="none" w:sz="0" w:space="0" w:color="auto"/>
          </w:divBdr>
        </w:div>
        <w:div w:id="185755608">
          <w:marLeft w:val="0"/>
          <w:marRight w:val="0"/>
          <w:marTop w:val="0"/>
          <w:marBottom w:val="0"/>
          <w:divBdr>
            <w:top w:val="none" w:sz="0" w:space="0" w:color="auto"/>
            <w:left w:val="none" w:sz="0" w:space="0" w:color="auto"/>
            <w:bottom w:val="none" w:sz="0" w:space="0" w:color="auto"/>
            <w:right w:val="none" w:sz="0" w:space="0" w:color="auto"/>
          </w:divBdr>
        </w:div>
        <w:div w:id="2141460860">
          <w:marLeft w:val="0"/>
          <w:marRight w:val="0"/>
          <w:marTop w:val="0"/>
          <w:marBottom w:val="0"/>
          <w:divBdr>
            <w:top w:val="none" w:sz="0" w:space="0" w:color="auto"/>
            <w:left w:val="none" w:sz="0" w:space="0" w:color="auto"/>
            <w:bottom w:val="none" w:sz="0" w:space="0" w:color="auto"/>
            <w:right w:val="none" w:sz="0" w:space="0" w:color="auto"/>
          </w:divBdr>
        </w:div>
      </w:divsChild>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oodstandards.gov.au/code/applications/Pages/A1252---Glucoamylase-from-GM-Aspergillus-niger-gene-donor-Penicillium-oxalicum-as-a-processing-aid.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3.xml"/><Relationship Id="rId27" Type="http://schemas.microsoft.com/office/2020/10/relationships/intelligence" Target="intelligence2.xml"/><Relationship Id="rId9" Type="http://schemas.openxmlformats.org/officeDocument/2006/relationships/settings" Target="settings.xml"/><Relationship Id="rId14" Type="http://schemas.openxmlformats.org/officeDocument/2006/relationships/hyperlink" Target="https://www.foodstandards.gov.au/code/applications/Pages/A1252---Glucoamylase-from-GM-Aspergillus-niger-gene-donor-Penicillium-oxalicum-as-a-processing-aid.aspx" TargetMode="External"/><Relationship Id="rId22" Type="http://schemas.openxmlformats.org/officeDocument/2006/relationships/hyperlink" Target="https://foodregulation.gov.au/internet/fr/publishing.nsf/Content/Modernisation-of-the-food-regulation-syste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52---Glucoamylase-from-GM-Aspergillus-niger-gene-donor-Penicillium-oxalicum-as-a-processing-ai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b6d19580-7475-492b-815d-c90d42b80d7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B03DD-4180-4FBE-A24F-964740288BBC}"/>
</file>

<file path=customXml/itemProps2.xml><?xml version="1.0" encoding="utf-8"?>
<ds:datastoreItem xmlns:ds="http://schemas.openxmlformats.org/officeDocument/2006/customXml" ds:itemID="{A6DA9E08-177B-462B-B283-D13071F7058A}"/>
</file>

<file path=customXml/itemProps3.xml><?xml version="1.0" encoding="utf-8"?>
<ds:datastoreItem xmlns:ds="http://schemas.openxmlformats.org/officeDocument/2006/customXml" ds:itemID="{85D2E74C-8C50-4299-9324-135CC96EF61E}"/>
</file>

<file path=customXml/itemProps4.xml><?xml version="1.0" encoding="utf-8"?>
<ds:datastoreItem xmlns:ds="http://schemas.openxmlformats.org/officeDocument/2006/customXml" ds:itemID="{22757184-A01B-4496-9642-36064EADD7E9}">
  <ds:schemaRefs>
    <ds:schemaRef ds:uri="http://schemas.microsoft.com/sharepoint/v3/contenttype/forms"/>
  </ds:schemaRefs>
</ds:datastoreItem>
</file>

<file path=customXml/itemProps5.xml><?xml version="1.0" encoding="utf-8"?>
<ds:datastoreItem xmlns:ds="http://schemas.openxmlformats.org/officeDocument/2006/customXml" ds:itemID="{D109707D-A98A-459D-991F-C32112B2AC48}"/>
</file>

<file path=customXml/itemProps6.xml><?xml version="1.0" encoding="utf-8"?>
<ds:datastoreItem xmlns:ds="http://schemas.openxmlformats.org/officeDocument/2006/customXml" ds:itemID="{22757184-A01B-4496-9642-36064EADD7E9}"/>
</file>

<file path=docProps/app.xml><?xml version="1.0" encoding="utf-8"?>
<Properties xmlns="http://schemas.openxmlformats.org/officeDocument/2006/extended-properties" xmlns:vt="http://schemas.openxmlformats.org/officeDocument/2006/docPropsVTypes">
  <Template>Normal</Template>
  <TotalTime>6</TotalTime>
  <Pages>19</Pages>
  <Words>6348</Words>
  <Characters>36188</Characters>
  <Application>Microsoft Office Word</Application>
  <DocSecurity>0</DocSecurity>
  <Lines>301</Lines>
  <Paragraphs>84</Paragraphs>
  <ScaleCrop>false</ScaleCrop>
  <Company>ANZFA</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A1244 Approval Report</dc:title>
  <dc:subject/>
  <dc:creator>Humphries, Cathie</dc:creator>
  <cp:keywords/>
  <cp:lastModifiedBy>ronals</cp:lastModifiedBy>
  <cp:revision>6</cp:revision>
  <cp:lastPrinted>2023-02-15T01:24:00Z</cp:lastPrinted>
  <dcterms:created xsi:type="dcterms:W3CDTF">2023-02-15T01:18:00Z</dcterms:created>
  <dcterms:modified xsi:type="dcterms:W3CDTF">2023-02-15T01:24:00Z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5ce61366-53f5-4b1c-9638-01c4be072e3c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uid="b6d19580-7475-492b-815d-c90d42b80d7f" value="" /&gt;&lt;/sisl&gt;</vt:lpwstr>
  </property>
  <property fmtid="{D5CDD505-2E9C-101B-9397-08002B2CF9AE}" pid="6" name="bjDocumentSecurityLabel">
    <vt:lpwstr>For Official Use Only</vt:lpwstr>
  </property>
  <property fmtid="{D5CDD505-2E9C-101B-9397-08002B2CF9AE}" pid="7" name="bjHeaderBothDocProperty">
    <vt:lpwstr>_x000d_
For Official Use Only </vt:lpwstr>
  </property>
  <property fmtid="{D5CDD505-2E9C-101B-9397-08002B2CF9AE}" pid="8" name="bjHeaderFirstPageDocProperty">
    <vt:lpwstr>_x000d_
For Official Use Only </vt:lpwstr>
  </property>
  <property fmtid="{D5CDD505-2E9C-101B-9397-08002B2CF9AE}" pid="9" name="bjHeaderEvenPageDocProperty">
    <vt:lpwstr>_x000d_
For Official Use Only </vt:lpwstr>
  </property>
  <property fmtid="{D5CDD505-2E9C-101B-9397-08002B2CF9AE}" pid="10" name="bjFooterBothDocProperty">
    <vt:lpwstr>For Official Use Only_x000d_
 </vt:lpwstr>
  </property>
  <property fmtid="{D5CDD505-2E9C-101B-9397-08002B2CF9AE}" pid="11" name="bjFooterFirstPageDocProperty">
    <vt:lpwstr>For Official Use Only_x000d_
 </vt:lpwstr>
  </property>
  <property fmtid="{D5CDD505-2E9C-101B-9397-08002B2CF9AE}" pid="12" name="bjFooterEvenPageDocProperty">
    <vt:lpwstr>For Official Use Only_x000d_
 </vt:lpwstr>
  </property>
  <property fmtid="{D5CDD505-2E9C-101B-9397-08002B2CF9AE}" pid="13" name="bjSaver">
    <vt:lpwstr>LlgSMo3yJ+fkgNEgbtQQbG6KKfc49ivc</vt:lpwstr>
  </property>
  <property fmtid="{D5CDD505-2E9C-101B-9397-08002B2CF9AE}" pid="14" name="ContentTypeId">
    <vt:lpwstr>0x010100CB2FFA9FD6109347A9495CD5860AFAE6</vt:lpwstr>
  </property>
  <property fmtid="{D5CDD505-2E9C-101B-9397-08002B2CF9AE}" pid="15" name="DisposalClass">
    <vt:lpwstr/>
  </property>
  <property fmtid="{D5CDD505-2E9C-101B-9397-08002B2CF9AE}" pid="16" name="BCS_">
    <vt:lpwstr>7;#Evaluation|43bd8487-b9f6-4055-946c-a118d364275d</vt:lpwstr>
  </property>
  <property fmtid="{D5CDD505-2E9C-101B-9397-08002B2CF9AE}" pid="17" name="_dlc_DocIdItemGuid">
    <vt:lpwstr>a5db5477-71b5-4794-9a8b-e7227c32a6b0</vt:lpwstr>
  </property>
  <property fmtid="{D5CDD505-2E9C-101B-9397-08002B2CF9AE}" pid="18" name="RecordPoint_WorkflowType">
    <vt:lpwstr>ActiveSubmitStub</vt:lpwstr>
  </property>
  <property fmtid="{D5CDD505-2E9C-101B-9397-08002B2CF9AE}" pid="19" name="RecordPoint_ActiveItemUniqueId">
    <vt:lpwstr>{bb8feceb-5d5f-4e18-971a-7cb5369f246a}</vt:lpwstr>
  </property>
  <property fmtid="{D5CDD505-2E9C-101B-9397-08002B2CF9AE}" pid="20" name="RecordPoint_ActiveItemWebId">
    <vt:lpwstr>{6424560a-5fb6-46a3-8600-72130a51e74d}</vt:lpwstr>
  </property>
  <property fmtid="{D5CDD505-2E9C-101B-9397-08002B2CF9AE}" pid="21" name="RecordPoint_ActiveItemSiteId">
    <vt:lpwstr>{dd95a578-5c6a-4f11-92f7-f95884d628d6}</vt:lpwstr>
  </property>
  <property fmtid="{D5CDD505-2E9C-101B-9397-08002B2CF9AE}" pid="22" name="RecordPoint_ActiveItemListId">
    <vt:lpwstr>{edcee62d-6efa-49fd-ac53-71302a541400}</vt:lpwstr>
  </property>
  <property fmtid="{D5CDD505-2E9C-101B-9397-08002B2CF9AE}" pid="23" name="RecordPoint_RecordNumberSubmitted">
    <vt:lpwstr>R0000195705</vt:lpwstr>
  </property>
  <property fmtid="{D5CDD505-2E9C-101B-9397-08002B2CF9AE}" pid="24" name="RecordPoint_SubmissionCompleted">
    <vt:lpwstr>2022-02-05T12:05:30.1014806+11:00</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Data Privacy">
    <vt:lpwstr/>
  </property>
  <property fmtid="{D5CDD505-2E9C-101B-9397-08002B2CF9AE}" pid="32" name="Data Accessibility">
    <vt:lpwstr/>
  </property>
  <property fmtid="{D5CDD505-2E9C-101B-9397-08002B2CF9AE}" pid="33" name="BCS">
    <vt:lpwstr>2;#Evaluation|43cb9915-dbd2-4e45-b39d-7bc5c58c72da</vt:lpwstr>
  </property>
  <property fmtid="{D5CDD505-2E9C-101B-9397-08002B2CF9AE}" pid="34" name="Access">
    <vt:lpwstr/>
  </property>
  <property fmtid="{D5CDD505-2E9C-101B-9397-08002B2CF9AE}" pid="35" name="Classification">
    <vt:lpwstr>1;#OFFICIAL|3776503d-ed4e-4d70-8dfd-8e17b238523b</vt:lpwstr>
  </property>
  <property fmtid="{D5CDD505-2E9C-101B-9397-08002B2CF9AE}" pid="36" name="Data_x0020_Category">
    <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Data Category">
    <vt:lpwstr/>
  </property>
  <property fmtid="{D5CDD505-2E9C-101B-9397-08002B2CF9AE}" pid="40" name="bjClsUserRVM">
    <vt:lpwstr>[]</vt:lpwstr>
  </property>
  <property fmtid="{D5CDD505-2E9C-101B-9397-08002B2CF9AE}" pid="41" name="Data Owner and Authority">
    <vt:lpwstr/>
  </property>
  <property fmtid="{D5CDD505-2E9C-101B-9397-08002B2CF9AE}" pid="42" name="xd_ProgID">
    <vt:lpwstr/>
  </property>
  <property fmtid="{D5CDD505-2E9C-101B-9397-08002B2CF9AE}" pid="43" name="Data Description">
    <vt:lpwstr/>
  </property>
  <property fmtid="{D5CDD505-2E9C-101B-9397-08002B2CF9AE}" pid="44" name="Data Database Location">
    <vt:lpwstr/>
  </property>
  <property fmtid="{D5CDD505-2E9C-101B-9397-08002B2CF9AE}" pid="45" name="ComplianceAssetId">
    <vt:lpwstr/>
  </property>
  <property fmtid="{D5CDD505-2E9C-101B-9397-08002B2CF9AE}" pid="46" name="TemplateUrl">
    <vt:lpwstr/>
  </property>
  <property fmtid="{D5CDD505-2E9C-101B-9397-08002B2CF9AE}" pid="47" name="Summary Document">
    <vt:lpwstr/>
  </property>
  <property fmtid="{D5CDD505-2E9C-101B-9397-08002B2CF9AE}" pid="48" name="Data Origin">
    <vt:lpwstr/>
  </property>
  <property fmtid="{D5CDD505-2E9C-101B-9397-08002B2CF9AE}" pid="49" name="_ExtendedDescription">
    <vt:lpwstr/>
  </property>
  <property fmtid="{D5CDD505-2E9C-101B-9397-08002B2CF9AE}" pid="50" name="Data Machine Readable">
    <vt:bool>false</vt:bool>
  </property>
  <property fmtid="{D5CDD505-2E9C-101B-9397-08002B2CF9AE}" pid="51" name="TriggerFlowInfo">
    <vt:lpwstr/>
  </property>
  <property fmtid="{D5CDD505-2E9C-101B-9397-08002B2CF9AE}" pid="52" name="Data Custodian">
    <vt:lpwstr/>
  </property>
  <property fmtid="{D5CDD505-2E9C-101B-9397-08002B2CF9AE}" pid="53" name="xd_Signature">
    <vt:bool>false</vt:bool>
  </property>
  <property fmtid="{D5CDD505-2E9C-101B-9397-08002B2CF9AE}" pid="54" name="Data Quality">
    <vt:lpwstr/>
  </property>
  <property fmtid="{D5CDD505-2E9C-101B-9397-08002B2CF9AE}" pid="55" name="GrammarlyDocumentId">
    <vt:lpwstr>a85b02775d4d336085fd91bc5f905480113989a4b03d44f95071eecbdbb1fddb</vt:lpwstr>
  </property>
</Properties>
</file>